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F0F07" w14:textId="77777777" w:rsidR="00696876" w:rsidRPr="00864A34" w:rsidRDefault="00696876" w:rsidP="00696876">
      <w:pPr>
        <w:pStyle w:val="Default"/>
        <w:jc w:val="center"/>
        <w:rPr>
          <w:rFonts w:ascii="Arial" w:hAnsi="Arial" w:cs="Arial"/>
          <w:b/>
          <w:bCs/>
          <w:color w:val="auto"/>
          <w:sz w:val="28"/>
          <w:szCs w:val="28"/>
          <w:lang w:val="en-US"/>
        </w:rPr>
      </w:pPr>
    </w:p>
    <w:p w14:paraId="5E00709C" w14:textId="77777777" w:rsidR="00696876" w:rsidRPr="00864A34" w:rsidRDefault="004C769E" w:rsidP="00696876">
      <w:pPr>
        <w:pStyle w:val="Default"/>
        <w:jc w:val="center"/>
        <w:rPr>
          <w:rFonts w:ascii="Arial" w:hAnsi="Arial" w:cs="Arial"/>
          <w:b/>
          <w:bCs/>
          <w:color w:val="auto"/>
          <w:sz w:val="28"/>
          <w:szCs w:val="28"/>
          <w:lang w:val="en-US"/>
        </w:rPr>
      </w:pPr>
      <w:r w:rsidRPr="00864A34">
        <w:rPr>
          <w:rFonts w:ascii="Arial" w:hAnsi="Arial" w:cs="Arial"/>
          <w:noProof/>
          <w:lang w:val="en-US"/>
        </w:rPr>
        <mc:AlternateContent>
          <mc:Choice Requires="wps">
            <w:drawing>
              <wp:anchor distT="0" distB="0" distL="114300" distR="114300" simplePos="0" relativeHeight="251651072" behindDoc="0" locked="0" layoutInCell="1" allowOverlap="1" wp14:anchorId="291BCDB9" wp14:editId="2AAFFB30">
                <wp:simplePos x="0" y="0"/>
                <wp:positionH relativeFrom="page">
                  <wp:align>left</wp:align>
                </wp:positionH>
                <wp:positionV relativeFrom="paragraph">
                  <wp:posOffset>230096</wp:posOffset>
                </wp:positionV>
                <wp:extent cx="7953375" cy="4345664"/>
                <wp:effectExtent l="0" t="0" r="9525"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3375" cy="4345664"/>
                        </a:xfrm>
                        <a:prstGeom prst="rect">
                          <a:avLst/>
                        </a:prstGeom>
                        <a:solidFill>
                          <a:schemeClr val="bg1"/>
                        </a:solidFill>
                        <a:ln>
                          <a:noFill/>
                        </a:ln>
                        <a:extLst/>
                      </wps:spPr>
                      <wps:txbx>
                        <w:txbxContent>
                          <w:p w14:paraId="5190D0CC" w14:textId="77777777" w:rsidR="00EE1F62" w:rsidRDefault="00EE1F62" w:rsidP="004C769E">
                            <w:pPr>
                              <w:pStyle w:val="CoverSubtitle"/>
                              <w:tabs>
                                <w:tab w:val="left" w:pos="10080"/>
                              </w:tabs>
                              <w:ind w:right="1870"/>
                              <w:jc w:val="left"/>
                              <w:rPr>
                                <w:rFonts w:ascii="Arial" w:hAnsi="Arial" w:cs="Arial"/>
                                <w:b/>
                                <w:caps/>
                                <w:color w:val="002776" w:themeColor="accent1"/>
                                <w:sz w:val="52"/>
                                <w:szCs w:val="56"/>
                              </w:rPr>
                            </w:pPr>
                            <w:r w:rsidRPr="004C769E">
                              <w:rPr>
                                <w:rFonts w:ascii="Arial" w:hAnsi="Arial" w:cs="Arial"/>
                                <w:b/>
                                <w:caps/>
                                <w:color w:val="002776" w:themeColor="accent1"/>
                                <w:sz w:val="52"/>
                                <w:szCs w:val="56"/>
                              </w:rPr>
                              <w:t>Technical Support for Continued Support on Regional Market Framework Implementation to the Regional Electricity Regulators Association of Southern Africa (RERA)</w:t>
                            </w:r>
                          </w:p>
                          <w:p w14:paraId="3BA714D3" w14:textId="77777777" w:rsidR="00EE1F62" w:rsidRPr="004C769E" w:rsidRDefault="00EE1F62" w:rsidP="004C769E">
                            <w:pPr>
                              <w:pStyle w:val="CoverSubtitle"/>
                              <w:tabs>
                                <w:tab w:val="left" w:pos="10080"/>
                              </w:tabs>
                              <w:ind w:right="1870"/>
                              <w:jc w:val="left"/>
                              <w:rPr>
                                <w:rFonts w:ascii="Arial" w:hAnsi="Arial" w:cs="Arial"/>
                                <w:b/>
                                <w:caps/>
                                <w:color w:val="002776" w:themeColor="accent1"/>
                                <w:sz w:val="52"/>
                                <w:szCs w:val="56"/>
                              </w:rPr>
                            </w:pPr>
                          </w:p>
                          <w:p w14:paraId="13D6C004" w14:textId="73A7A706" w:rsidR="00EE1F62" w:rsidRPr="004C769E" w:rsidRDefault="00EE1F62" w:rsidP="004C769E">
                            <w:pPr>
                              <w:pStyle w:val="CoverSubtitle"/>
                              <w:tabs>
                                <w:tab w:val="left" w:pos="10080"/>
                              </w:tabs>
                              <w:ind w:right="1870"/>
                              <w:jc w:val="left"/>
                              <w:rPr>
                                <w:rFonts w:ascii="Arial" w:hAnsi="Arial" w:cs="Arial"/>
                                <w:b/>
                                <w:color w:val="002776" w:themeColor="accent1"/>
                                <w:sz w:val="52"/>
                                <w:szCs w:val="56"/>
                              </w:rPr>
                            </w:pPr>
                            <w:r>
                              <w:rPr>
                                <w:rFonts w:ascii="Arial" w:hAnsi="Arial" w:cs="Arial"/>
                                <w:color w:val="92D400" w:themeColor="accent2"/>
                                <w:sz w:val="56"/>
                                <w:szCs w:val="44"/>
                              </w:rPr>
                              <w:t xml:space="preserve">Rules for Managing Congestion </w:t>
                            </w:r>
                          </w:p>
                          <w:p w14:paraId="3091195E" w14:textId="77777777" w:rsidR="00EE1F62" w:rsidRPr="001B2608" w:rsidRDefault="00EE1F62" w:rsidP="00696876">
                            <w:pPr>
                              <w:pStyle w:val="CoverSubtitle"/>
                              <w:spacing w:before="120"/>
                              <w:ind w:right="250"/>
                              <w:jc w:val="left"/>
                              <w:rPr>
                                <w:rFonts w:ascii="Arial" w:hAnsi="Arial" w:cs="Arial"/>
                                <w:color w:val="92D400" w:themeColor="accent2"/>
                                <w:sz w:val="56"/>
                                <w:szCs w:val="44"/>
                              </w:rPr>
                            </w:pPr>
                          </w:p>
                          <w:p w14:paraId="498702AA" w14:textId="77777777" w:rsidR="00EE1F62" w:rsidRPr="001B2608" w:rsidRDefault="00EE1F62" w:rsidP="00696876">
                            <w:pPr>
                              <w:pStyle w:val="CoverSubtitle"/>
                              <w:spacing w:before="120"/>
                              <w:ind w:right="250"/>
                              <w:jc w:val="left"/>
                              <w:rPr>
                                <w:rFonts w:ascii="Arial" w:hAnsi="Arial" w:cs="Arial"/>
                                <w:color w:val="92D400" w:themeColor="accent2"/>
                                <w:sz w:val="56"/>
                                <w:szCs w:val="44"/>
                              </w:rPr>
                            </w:pPr>
                          </w:p>
                          <w:p w14:paraId="5B7E1397" w14:textId="77777777" w:rsidR="00EE1F62" w:rsidRPr="001B2608" w:rsidRDefault="00EE1F62"/>
                        </w:txbxContent>
                      </wps:txbx>
                      <wps:bodyPr rot="0" vert="horz" wrap="square" lIns="91440" tIns="457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BCDB9" id="_x0000_t202" coordsize="21600,21600" o:spt="202" path="m,l,21600r21600,l21600,xe">
                <v:stroke joinstyle="miter"/>
                <v:path gradientshapeok="t" o:connecttype="rect"/>
              </v:shapetype>
              <v:shape id="Text Box 3" o:spid="_x0000_s1026" type="#_x0000_t202" style="position:absolute;left:0;text-align:left;margin-left:0;margin-top:18.1pt;width:626.25pt;height:342.2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" fillcolor="white [3212]" stroked="f">
                <v:textbox inset=",36pt">
                  <w:txbxContent>
                    <w:p w14:paraId="5190D0CC" w14:textId="77777777" w:rsidR="00EE1F62" w:rsidRDefault="00EE1F62" w:rsidP="004C769E">
                      <w:pPr>
                        <w:pStyle w:val="CoverSubtitle"/>
                        <w:tabs>
                          <w:tab w:val="left" w:pos="10080"/>
                        </w:tabs>
                        <w:ind w:right="1870"/>
                        <w:jc w:val="left"/>
                        <w:rPr>
                          <w:rFonts w:ascii="Arial" w:hAnsi="Arial" w:cs="Arial"/>
                          <w:b/>
                          <w:caps/>
                          <w:color w:val="002776" w:themeColor="accent1"/>
                          <w:sz w:val="52"/>
                          <w:szCs w:val="56"/>
                        </w:rPr>
                      </w:pPr>
                      <w:r w:rsidRPr="004C769E">
                        <w:rPr>
                          <w:rFonts w:ascii="Arial" w:hAnsi="Arial" w:cs="Arial"/>
                          <w:b/>
                          <w:caps/>
                          <w:color w:val="002776" w:themeColor="accent1"/>
                          <w:sz w:val="52"/>
                          <w:szCs w:val="56"/>
                        </w:rPr>
                        <w:t>Technical Support for Continued Support on Regional Market Framework Implementation to the Regional Electricity Regulators Association of Southern Africa (RERA)</w:t>
                      </w:r>
                    </w:p>
                    <w:p w14:paraId="3BA714D3" w14:textId="77777777" w:rsidR="00EE1F62" w:rsidRPr="004C769E" w:rsidRDefault="00EE1F62" w:rsidP="004C769E">
                      <w:pPr>
                        <w:pStyle w:val="CoverSubtitle"/>
                        <w:tabs>
                          <w:tab w:val="left" w:pos="10080"/>
                        </w:tabs>
                        <w:ind w:right="1870"/>
                        <w:jc w:val="left"/>
                        <w:rPr>
                          <w:rFonts w:ascii="Arial" w:hAnsi="Arial" w:cs="Arial"/>
                          <w:b/>
                          <w:caps/>
                          <w:color w:val="002776" w:themeColor="accent1"/>
                          <w:sz w:val="52"/>
                          <w:szCs w:val="56"/>
                        </w:rPr>
                      </w:pPr>
                    </w:p>
                    <w:p w14:paraId="13D6C004" w14:textId="73A7A706" w:rsidR="00EE1F62" w:rsidRPr="004C769E" w:rsidRDefault="00EE1F62" w:rsidP="004C769E">
                      <w:pPr>
                        <w:pStyle w:val="CoverSubtitle"/>
                        <w:tabs>
                          <w:tab w:val="left" w:pos="10080"/>
                        </w:tabs>
                        <w:ind w:right="1870"/>
                        <w:jc w:val="left"/>
                        <w:rPr>
                          <w:rFonts w:ascii="Arial" w:hAnsi="Arial" w:cs="Arial"/>
                          <w:b/>
                          <w:color w:val="002776" w:themeColor="accent1"/>
                          <w:sz w:val="52"/>
                          <w:szCs w:val="56"/>
                        </w:rPr>
                      </w:pPr>
                      <w:r>
                        <w:rPr>
                          <w:rFonts w:ascii="Arial" w:hAnsi="Arial" w:cs="Arial"/>
                          <w:color w:val="92D400" w:themeColor="accent2"/>
                          <w:sz w:val="56"/>
                          <w:szCs w:val="44"/>
                        </w:rPr>
                        <w:t xml:space="preserve">Rules for Managing Congestion </w:t>
                      </w:r>
                    </w:p>
                    <w:p w14:paraId="3091195E" w14:textId="77777777" w:rsidR="00EE1F62" w:rsidRPr="001B2608" w:rsidRDefault="00EE1F62" w:rsidP="00696876">
                      <w:pPr>
                        <w:pStyle w:val="CoverSubtitle"/>
                        <w:spacing w:before="120"/>
                        <w:ind w:right="250"/>
                        <w:jc w:val="left"/>
                        <w:rPr>
                          <w:rFonts w:ascii="Arial" w:hAnsi="Arial" w:cs="Arial"/>
                          <w:color w:val="92D400" w:themeColor="accent2"/>
                          <w:sz w:val="56"/>
                          <w:szCs w:val="44"/>
                        </w:rPr>
                      </w:pPr>
                    </w:p>
                    <w:p w14:paraId="498702AA" w14:textId="77777777" w:rsidR="00EE1F62" w:rsidRPr="001B2608" w:rsidRDefault="00EE1F62" w:rsidP="00696876">
                      <w:pPr>
                        <w:pStyle w:val="CoverSubtitle"/>
                        <w:spacing w:before="120"/>
                        <w:ind w:right="250"/>
                        <w:jc w:val="left"/>
                        <w:rPr>
                          <w:rFonts w:ascii="Arial" w:hAnsi="Arial" w:cs="Arial"/>
                          <w:color w:val="92D400" w:themeColor="accent2"/>
                          <w:sz w:val="56"/>
                          <w:szCs w:val="44"/>
                        </w:rPr>
                      </w:pPr>
                    </w:p>
                    <w:p w14:paraId="5B7E1397" w14:textId="77777777" w:rsidR="00EE1F62" w:rsidRPr="001B2608" w:rsidRDefault="00EE1F62"/>
                  </w:txbxContent>
                </v:textbox>
                <w10:wrap anchorx="page"/>
              </v:shape>
            </w:pict>
          </mc:Fallback>
        </mc:AlternateContent>
      </w:r>
    </w:p>
    <w:p w14:paraId="51ECEE42" w14:textId="77777777" w:rsidR="00696876" w:rsidRPr="00864A34" w:rsidRDefault="00696876" w:rsidP="00696876">
      <w:pPr>
        <w:pStyle w:val="Default"/>
        <w:jc w:val="center"/>
        <w:rPr>
          <w:rFonts w:ascii="Arial" w:hAnsi="Arial" w:cs="Arial"/>
          <w:b/>
          <w:bCs/>
          <w:color w:val="auto"/>
          <w:sz w:val="28"/>
          <w:szCs w:val="28"/>
          <w:lang w:val="en-US"/>
        </w:rPr>
      </w:pPr>
    </w:p>
    <w:p w14:paraId="097D2ECD" w14:textId="77777777" w:rsidR="00696876" w:rsidRPr="00864A34" w:rsidRDefault="00696876" w:rsidP="00696876">
      <w:pPr>
        <w:pStyle w:val="Default"/>
        <w:jc w:val="center"/>
        <w:rPr>
          <w:rFonts w:ascii="Arial" w:hAnsi="Arial" w:cs="Arial"/>
          <w:b/>
          <w:bCs/>
          <w:color w:val="auto"/>
          <w:sz w:val="28"/>
          <w:szCs w:val="28"/>
          <w:lang w:val="en-US"/>
        </w:rPr>
      </w:pPr>
    </w:p>
    <w:p w14:paraId="22791344" w14:textId="77777777" w:rsidR="00696876" w:rsidRPr="00864A34" w:rsidRDefault="00696876" w:rsidP="00696876">
      <w:pPr>
        <w:pStyle w:val="Default"/>
        <w:jc w:val="center"/>
        <w:rPr>
          <w:rFonts w:ascii="Arial" w:hAnsi="Arial" w:cs="Arial"/>
          <w:b/>
          <w:bCs/>
          <w:color w:val="auto"/>
          <w:sz w:val="28"/>
          <w:szCs w:val="28"/>
          <w:lang w:val="en-US"/>
        </w:rPr>
      </w:pPr>
    </w:p>
    <w:p w14:paraId="19E4D24D" w14:textId="77777777" w:rsidR="00696876" w:rsidRPr="00864A34" w:rsidRDefault="00696876" w:rsidP="00696876">
      <w:pPr>
        <w:pStyle w:val="Default"/>
        <w:jc w:val="center"/>
        <w:rPr>
          <w:rFonts w:ascii="Arial" w:hAnsi="Arial" w:cs="Arial"/>
          <w:b/>
          <w:bCs/>
          <w:color w:val="auto"/>
          <w:sz w:val="28"/>
          <w:szCs w:val="28"/>
          <w:lang w:val="en-US"/>
        </w:rPr>
      </w:pPr>
    </w:p>
    <w:p w14:paraId="7A648918" w14:textId="77777777" w:rsidR="00696876" w:rsidRPr="00864A34" w:rsidRDefault="00696876" w:rsidP="00696876">
      <w:pPr>
        <w:pStyle w:val="Default"/>
        <w:jc w:val="center"/>
        <w:rPr>
          <w:rFonts w:ascii="Arial" w:hAnsi="Arial" w:cs="Arial"/>
          <w:b/>
          <w:bCs/>
          <w:color w:val="auto"/>
          <w:sz w:val="28"/>
          <w:szCs w:val="28"/>
          <w:lang w:val="en-US"/>
        </w:rPr>
      </w:pPr>
    </w:p>
    <w:p w14:paraId="7DEC559A" w14:textId="77777777" w:rsidR="00696876" w:rsidRPr="00864A34" w:rsidRDefault="00696876" w:rsidP="00696876">
      <w:pPr>
        <w:pStyle w:val="Default"/>
        <w:jc w:val="center"/>
        <w:rPr>
          <w:rFonts w:ascii="Arial" w:hAnsi="Arial" w:cs="Arial"/>
          <w:b/>
          <w:bCs/>
          <w:color w:val="auto"/>
          <w:sz w:val="28"/>
          <w:szCs w:val="28"/>
          <w:lang w:val="en-US"/>
        </w:rPr>
      </w:pPr>
    </w:p>
    <w:p w14:paraId="6E9CE6C2" w14:textId="77777777" w:rsidR="00696876" w:rsidRPr="00864A34" w:rsidRDefault="00696876" w:rsidP="00696876">
      <w:pPr>
        <w:pStyle w:val="Default"/>
        <w:jc w:val="center"/>
        <w:rPr>
          <w:rFonts w:ascii="Arial" w:hAnsi="Arial" w:cs="Arial"/>
          <w:b/>
          <w:bCs/>
          <w:color w:val="auto"/>
          <w:sz w:val="32"/>
          <w:szCs w:val="28"/>
          <w:lang w:val="en-US"/>
        </w:rPr>
      </w:pPr>
    </w:p>
    <w:p w14:paraId="144D9D63" w14:textId="77777777" w:rsidR="00696876" w:rsidRPr="00864A34" w:rsidRDefault="00696876" w:rsidP="00696876">
      <w:pPr>
        <w:pStyle w:val="Default"/>
        <w:jc w:val="center"/>
        <w:rPr>
          <w:rFonts w:ascii="Arial" w:hAnsi="Arial" w:cs="Arial"/>
          <w:b/>
          <w:bCs/>
          <w:color w:val="auto"/>
          <w:sz w:val="32"/>
          <w:szCs w:val="28"/>
          <w:lang w:val="en-US"/>
        </w:rPr>
      </w:pPr>
    </w:p>
    <w:p w14:paraId="009B8AA7" w14:textId="77777777" w:rsidR="00696876" w:rsidRPr="00864A34" w:rsidRDefault="00696876" w:rsidP="00696876">
      <w:pPr>
        <w:pStyle w:val="Default"/>
        <w:jc w:val="center"/>
        <w:rPr>
          <w:rFonts w:ascii="Arial" w:hAnsi="Arial" w:cs="Arial"/>
          <w:b/>
          <w:bCs/>
          <w:color w:val="auto"/>
          <w:sz w:val="32"/>
          <w:szCs w:val="28"/>
          <w:lang w:val="en-US"/>
        </w:rPr>
      </w:pPr>
    </w:p>
    <w:p w14:paraId="6A22D82C" w14:textId="77777777" w:rsidR="00696876" w:rsidRPr="00864A34" w:rsidRDefault="00696876" w:rsidP="00696876">
      <w:pPr>
        <w:pStyle w:val="Default"/>
        <w:jc w:val="center"/>
        <w:rPr>
          <w:rFonts w:ascii="Arial" w:hAnsi="Arial" w:cs="Arial"/>
          <w:b/>
          <w:bCs/>
          <w:color w:val="auto"/>
          <w:sz w:val="32"/>
          <w:szCs w:val="28"/>
          <w:lang w:val="en-US"/>
        </w:rPr>
      </w:pPr>
    </w:p>
    <w:p w14:paraId="55CBEFF8" w14:textId="77777777" w:rsidR="00696876" w:rsidRPr="00864A34" w:rsidRDefault="00696876" w:rsidP="00696876">
      <w:pPr>
        <w:pStyle w:val="Default"/>
        <w:jc w:val="center"/>
        <w:rPr>
          <w:rFonts w:ascii="Arial" w:hAnsi="Arial" w:cs="Arial"/>
          <w:color w:val="auto"/>
          <w:lang w:val="en-US"/>
        </w:rPr>
      </w:pPr>
    </w:p>
    <w:p w14:paraId="0BC1D630" w14:textId="77777777" w:rsidR="00696876" w:rsidRPr="00864A34" w:rsidRDefault="00696876" w:rsidP="00696876">
      <w:pPr>
        <w:pStyle w:val="Default"/>
        <w:jc w:val="center"/>
        <w:rPr>
          <w:rFonts w:ascii="Arial" w:hAnsi="Arial" w:cs="Arial"/>
          <w:color w:val="auto"/>
          <w:lang w:val="en-US"/>
        </w:rPr>
      </w:pPr>
    </w:p>
    <w:p w14:paraId="2642A1CB" w14:textId="77777777" w:rsidR="00696876" w:rsidRPr="00864A34" w:rsidRDefault="00696876" w:rsidP="00696876">
      <w:pPr>
        <w:pStyle w:val="Default"/>
        <w:jc w:val="center"/>
        <w:rPr>
          <w:rFonts w:ascii="Arial" w:hAnsi="Arial" w:cs="Arial"/>
          <w:color w:val="auto"/>
          <w:lang w:val="en-US"/>
        </w:rPr>
      </w:pPr>
    </w:p>
    <w:p w14:paraId="65459E9E" w14:textId="77777777" w:rsidR="00696876" w:rsidRPr="00864A34" w:rsidRDefault="00696876" w:rsidP="00696876">
      <w:pPr>
        <w:pStyle w:val="Default"/>
        <w:jc w:val="center"/>
        <w:rPr>
          <w:rFonts w:ascii="Arial" w:hAnsi="Arial" w:cs="Arial"/>
          <w:color w:val="auto"/>
          <w:lang w:val="en-US"/>
        </w:rPr>
      </w:pPr>
    </w:p>
    <w:p w14:paraId="3AE3043E" w14:textId="77777777" w:rsidR="00696876" w:rsidRPr="00864A34" w:rsidRDefault="00696876" w:rsidP="00696876">
      <w:pPr>
        <w:pStyle w:val="Default"/>
        <w:jc w:val="center"/>
        <w:rPr>
          <w:rFonts w:ascii="Arial" w:hAnsi="Arial" w:cs="Arial"/>
          <w:color w:val="auto"/>
          <w:lang w:val="en-US"/>
        </w:rPr>
      </w:pPr>
    </w:p>
    <w:p w14:paraId="32268721" w14:textId="77777777" w:rsidR="00696876" w:rsidRPr="00864A34" w:rsidRDefault="00696876" w:rsidP="00696876">
      <w:pPr>
        <w:pStyle w:val="Default"/>
        <w:jc w:val="center"/>
        <w:rPr>
          <w:rFonts w:ascii="Arial" w:hAnsi="Arial" w:cs="Arial"/>
          <w:color w:val="auto"/>
          <w:lang w:val="en-US"/>
        </w:rPr>
      </w:pPr>
    </w:p>
    <w:p w14:paraId="0B1AD735" w14:textId="77777777" w:rsidR="00696876" w:rsidRPr="00864A34" w:rsidRDefault="00696876" w:rsidP="00696876">
      <w:pPr>
        <w:pStyle w:val="Default"/>
        <w:jc w:val="center"/>
        <w:rPr>
          <w:rFonts w:ascii="Arial" w:hAnsi="Arial" w:cs="Arial"/>
          <w:color w:val="auto"/>
          <w:lang w:val="en-US"/>
        </w:rPr>
      </w:pPr>
    </w:p>
    <w:p w14:paraId="1FBEB40B" w14:textId="77777777" w:rsidR="00696876" w:rsidRPr="00864A34" w:rsidRDefault="00696876" w:rsidP="00696876">
      <w:pPr>
        <w:pStyle w:val="Default"/>
        <w:jc w:val="center"/>
        <w:rPr>
          <w:rFonts w:ascii="Arial" w:hAnsi="Arial" w:cs="Arial"/>
          <w:color w:val="auto"/>
          <w:lang w:val="en-US"/>
        </w:rPr>
      </w:pPr>
    </w:p>
    <w:p w14:paraId="720DCEC7" w14:textId="77777777" w:rsidR="00696876" w:rsidRPr="00864A34" w:rsidRDefault="00696876" w:rsidP="00696876">
      <w:pPr>
        <w:pStyle w:val="Default"/>
        <w:jc w:val="center"/>
        <w:rPr>
          <w:rFonts w:ascii="Arial" w:hAnsi="Arial" w:cs="Arial"/>
          <w:color w:val="auto"/>
          <w:lang w:val="en-US"/>
        </w:rPr>
      </w:pPr>
    </w:p>
    <w:p w14:paraId="16C29EC2" w14:textId="77777777" w:rsidR="00696876" w:rsidRPr="00864A34" w:rsidRDefault="00696876" w:rsidP="00696876">
      <w:pPr>
        <w:pStyle w:val="Default"/>
        <w:jc w:val="center"/>
        <w:rPr>
          <w:rFonts w:ascii="Arial" w:hAnsi="Arial" w:cs="Arial"/>
          <w:color w:val="auto"/>
          <w:lang w:val="en-US"/>
        </w:rPr>
      </w:pPr>
    </w:p>
    <w:p w14:paraId="435132B2" w14:textId="77777777" w:rsidR="00696876" w:rsidRPr="00864A34" w:rsidRDefault="00696876" w:rsidP="00551F71">
      <w:pPr>
        <w:pStyle w:val="Default"/>
        <w:rPr>
          <w:rFonts w:ascii="Arial" w:hAnsi="Arial" w:cs="Arial"/>
          <w:color w:val="auto"/>
          <w:lang w:val="en-US"/>
        </w:rPr>
      </w:pPr>
    </w:p>
    <w:p w14:paraId="1D12B5AD" w14:textId="77777777" w:rsidR="009D6C32" w:rsidRPr="00864A34" w:rsidRDefault="009D6C32" w:rsidP="00696876">
      <w:pPr>
        <w:pStyle w:val="Default"/>
        <w:jc w:val="center"/>
        <w:rPr>
          <w:rFonts w:ascii="Arial" w:hAnsi="Arial" w:cs="Arial"/>
          <w:color w:val="auto"/>
          <w:lang w:val="en-US"/>
        </w:rPr>
      </w:pPr>
    </w:p>
    <w:p w14:paraId="71D06D9C" w14:textId="77777777" w:rsidR="009D6C32" w:rsidRPr="00864A34" w:rsidRDefault="009D6C32" w:rsidP="00696876">
      <w:pPr>
        <w:pStyle w:val="Default"/>
        <w:jc w:val="center"/>
        <w:rPr>
          <w:rFonts w:ascii="Arial" w:hAnsi="Arial" w:cs="Arial"/>
          <w:color w:val="auto"/>
          <w:sz w:val="22"/>
          <w:lang w:val="en-US"/>
        </w:rPr>
      </w:pPr>
    </w:p>
    <w:p w14:paraId="6409E99D" w14:textId="77777777" w:rsidR="00696876" w:rsidRPr="00864A34" w:rsidRDefault="00696876" w:rsidP="00A22FD1">
      <w:pPr>
        <w:pStyle w:val="CoverDate"/>
        <w:shd w:val="clear" w:color="auto" w:fill="auto"/>
        <w:spacing w:before="0" w:line="280" w:lineRule="atLeast"/>
        <w:ind w:left="990"/>
        <w:rPr>
          <w:b/>
          <w:bCs/>
          <w:noProof/>
          <w:color w:val="92D400" w:themeColor="accent2"/>
          <w:sz w:val="22"/>
          <w:szCs w:val="24"/>
        </w:rPr>
      </w:pPr>
      <w:r w:rsidRPr="00864A34">
        <w:rPr>
          <w:b/>
          <w:bCs/>
          <w:noProof/>
          <w:color w:val="92D400" w:themeColor="accent2"/>
          <w:sz w:val="22"/>
          <w:szCs w:val="24"/>
        </w:rPr>
        <w:t>Prepared for:</w:t>
      </w:r>
      <w:r w:rsidRPr="00864A34">
        <w:rPr>
          <w:bCs/>
          <w:color w:val="92D400" w:themeColor="accent2"/>
          <w:sz w:val="22"/>
          <w:szCs w:val="24"/>
        </w:rPr>
        <w:tab/>
      </w:r>
      <w:r w:rsidRPr="00864A34">
        <w:rPr>
          <w:bCs/>
          <w:color w:val="92D400" w:themeColor="accent2"/>
          <w:sz w:val="22"/>
          <w:szCs w:val="24"/>
        </w:rPr>
        <w:tab/>
      </w:r>
      <w:r w:rsidRPr="00864A34">
        <w:rPr>
          <w:bCs/>
          <w:color w:val="92D400" w:themeColor="accent2"/>
          <w:sz w:val="22"/>
          <w:szCs w:val="24"/>
        </w:rPr>
        <w:tab/>
      </w:r>
      <w:r w:rsidRPr="00864A34">
        <w:rPr>
          <w:bCs/>
          <w:color w:val="92D400" w:themeColor="accent2"/>
          <w:sz w:val="22"/>
          <w:szCs w:val="24"/>
        </w:rPr>
        <w:tab/>
      </w:r>
      <w:r w:rsidRPr="00864A34">
        <w:rPr>
          <w:b/>
          <w:bCs/>
          <w:noProof/>
          <w:color w:val="92D400" w:themeColor="accent2"/>
          <w:sz w:val="22"/>
          <w:szCs w:val="24"/>
        </w:rPr>
        <w:t>Prepared by:</w:t>
      </w:r>
    </w:p>
    <w:p w14:paraId="6B541442" w14:textId="77777777" w:rsidR="00696876" w:rsidRPr="00864A34" w:rsidRDefault="00A22FD1" w:rsidP="00A22FD1">
      <w:pPr>
        <w:pStyle w:val="CoverDate"/>
        <w:shd w:val="clear" w:color="auto" w:fill="auto"/>
        <w:spacing w:before="0" w:line="280" w:lineRule="atLeast"/>
        <w:ind w:left="990"/>
        <w:rPr>
          <w:bCs/>
          <w:color w:val="002060"/>
          <w:sz w:val="22"/>
          <w:szCs w:val="24"/>
        </w:rPr>
      </w:pPr>
      <w:r w:rsidRPr="00864A34">
        <w:rPr>
          <w:bCs/>
          <w:color w:val="002060"/>
          <w:sz w:val="22"/>
          <w:szCs w:val="24"/>
        </w:rPr>
        <w:t>Office of Energy Programs</w:t>
      </w:r>
      <w:r w:rsidRPr="00864A34">
        <w:rPr>
          <w:bCs/>
          <w:color w:val="002060"/>
          <w:sz w:val="22"/>
          <w:szCs w:val="24"/>
        </w:rPr>
        <w:tab/>
      </w:r>
      <w:r w:rsidRPr="00864A34">
        <w:rPr>
          <w:bCs/>
          <w:color w:val="002060"/>
          <w:sz w:val="22"/>
          <w:szCs w:val="24"/>
        </w:rPr>
        <w:tab/>
      </w:r>
      <w:r w:rsidRPr="00864A34">
        <w:rPr>
          <w:bCs/>
          <w:color w:val="002060"/>
          <w:sz w:val="22"/>
          <w:szCs w:val="24"/>
        </w:rPr>
        <w:tab/>
      </w:r>
      <w:r w:rsidR="00696876" w:rsidRPr="00864A34">
        <w:rPr>
          <w:bCs/>
          <w:color w:val="002060"/>
          <w:sz w:val="22"/>
          <w:szCs w:val="24"/>
        </w:rPr>
        <w:t xml:space="preserve">Deloitte Financial Advisory Services, LLP </w:t>
      </w:r>
    </w:p>
    <w:p w14:paraId="139A1B38" w14:textId="22BBADB9" w:rsidR="00696876" w:rsidRPr="00864A34" w:rsidRDefault="00696876" w:rsidP="00A22FD1">
      <w:pPr>
        <w:pStyle w:val="CoverDate"/>
        <w:shd w:val="clear" w:color="auto" w:fill="auto"/>
        <w:spacing w:before="0" w:line="280" w:lineRule="atLeast"/>
        <w:ind w:left="990"/>
        <w:rPr>
          <w:bCs/>
          <w:color w:val="002060"/>
          <w:sz w:val="22"/>
          <w:szCs w:val="24"/>
        </w:rPr>
      </w:pPr>
      <w:r w:rsidRPr="00864A34">
        <w:rPr>
          <w:bCs/>
          <w:color w:val="002060"/>
          <w:sz w:val="22"/>
          <w:szCs w:val="24"/>
        </w:rPr>
        <w:t xml:space="preserve">Bureau of Energy </w:t>
      </w:r>
      <w:r w:rsidR="00A22FD1" w:rsidRPr="00864A34">
        <w:rPr>
          <w:bCs/>
          <w:color w:val="002060"/>
          <w:sz w:val="22"/>
          <w:szCs w:val="24"/>
        </w:rPr>
        <w:t>Resources</w:t>
      </w:r>
      <w:r w:rsidR="00A22FD1" w:rsidRPr="00864A34">
        <w:rPr>
          <w:bCs/>
          <w:color w:val="002060"/>
          <w:sz w:val="22"/>
          <w:szCs w:val="24"/>
        </w:rPr>
        <w:tab/>
      </w:r>
      <w:r w:rsidR="00A22FD1" w:rsidRPr="00864A34">
        <w:rPr>
          <w:bCs/>
          <w:color w:val="002060"/>
          <w:sz w:val="22"/>
          <w:szCs w:val="24"/>
        </w:rPr>
        <w:tab/>
      </w:r>
      <w:r w:rsidRPr="00864A34">
        <w:rPr>
          <w:bCs/>
          <w:color w:val="002060"/>
          <w:sz w:val="22"/>
          <w:szCs w:val="24"/>
        </w:rPr>
        <w:t>1919 N</w:t>
      </w:r>
      <w:r w:rsidR="00CE3DF1">
        <w:rPr>
          <w:bCs/>
          <w:color w:val="002060"/>
          <w:sz w:val="22"/>
          <w:szCs w:val="24"/>
        </w:rPr>
        <w:t xml:space="preserve">.  </w:t>
      </w:r>
      <w:r w:rsidRPr="00864A34">
        <w:rPr>
          <w:bCs/>
          <w:color w:val="002060"/>
          <w:sz w:val="22"/>
          <w:szCs w:val="24"/>
        </w:rPr>
        <w:t>Lynn Street</w:t>
      </w:r>
    </w:p>
    <w:p w14:paraId="1A12F4E9" w14:textId="150469CD" w:rsidR="00696876" w:rsidRPr="00864A34" w:rsidRDefault="00A22FD1" w:rsidP="00A22FD1">
      <w:pPr>
        <w:pStyle w:val="CoverDate"/>
        <w:shd w:val="clear" w:color="auto" w:fill="auto"/>
        <w:spacing w:before="0" w:line="280" w:lineRule="atLeast"/>
        <w:ind w:left="990"/>
        <w:rPr>
          <w:bCs/>
          <w:color w:val="002060"/>
          <w:sz w:val="22"/>
          <w:szCs w:val="24"/>
        </w:rPr>
      </w:pPr>
      <w:r w:rsidRPr="00864A34">
        <w:rPr>
          <w:bCs/>
          <w:color w:val="002060"/>
          <w:sz w:val="22"/>
          <w:szCs w:val="24"/>
        </w:rPr>
        <w:t>U.S</w:t>
      </w:r>
      <w:r w:rsidR="00CE3DF1">
        <w:rPr>
          <w:bCs/>
          <w:color w:val="002060"/>
          <w:sz w:val="22"/>
          <w:szCs w:val="24"/>
        </w:rPr>
        <w:t xml:space="preserve">.  </w:t>
      </w:r>
      <w:r w:rsidRPr="00864A34">
        <w:rPr>
          <w:bCs/>
          <w:color w:val="002060"/>
          <w:sz w:val="22"/>
          <w:szCs w:val="24"/>
        </w:rPr>
        <w:t>Department of State</w:t>
      </w:r>
      <w:r w:rsidRPr="00864A34">
        <w:rPr>
          <w:bCs/>
          <w:color w:val="002060"/>
          <w:sz w:val="22"/>
          <w:szCs w:val="24"/>
        </w:rPr>
        <w:tab/>
      </w:r>
      <w:r w:rsidRPr="00864A34">
        <w:rPr>
          <w:bCs/>
          <w:color w:val="002060"/>
          <w:sz w:val="22"/>
          <w:szCs w:val="24"/>
        </w:rPr>
        <w:tab/>
      </w:r>
      <w:r w:rsidRPr="00864A34">
        <w:rPr>
          <w:bCs/>
          <w:color w:val="002060"/>
          <w:sz w:val="22"/>
          <w:szCs w:val="24"/>
        </w:rPr>
        <w:tab/>
      </w:r>
      <w:r w:rsidR="00696876" w:rsidRPr="00864A34">
        <w:rPr>
          <w:bCs/>
          <w:color w:val="002060"/>
          <w:sz w:val="22"/>
          <w:szCs w:val="24"/>
        </w:rPr>
        <w:t xml:space="preserve">Arlington, VA 22209 </w:t>
      </w:r>
    </w:p>
    <w:p w14:paraId="644A3FA5" w14:textId="77777777" w:rsidR="00A22FD1" w:rsidRPr="00864A34" w:rsidRDefault="00A22FD1" w:rsidP="00A22FD1">
      <w:pPr>
        <w:pStyle w:val="Default"/>
        <w:rPr>
          <w:rFonts w:ascii="Arial" w:hAnsi="Arial" w:cs="Arial"/>
          <w:color w:val="auto"/>
          <w:lang w:val="en-US"/>
        </w:rPr>
      </w:pPr>
    </w:p>
    <w:p w14:paraId="0F789534" w14:textId="77777777" w:rsidR="00A22FD1" w:rsidRPr="00864A34" w:rsidRDefault="00A22FD1" w:rsidP="00A22FD1">
      <w:pPr>
        <w:pStyle w:val="Default"/>
        <w:rPr>
          <w:rFonts w:ascii="Arial" w:hAnsi="Arial" w:cs="Arial"/>
          <w:color w:val="auto"/>
          <w:lang w:val="en-US"/>
        </w:rPr>
      </w:pPr>
    </w:p>
    <w:p w14:paraId="2000B3D3" w14:textId="77777777" w:rsidR="00A22FD1" w:rsidRPr="00864A34" w:rsidRDefault="00A22FD1" w:rsidP="00A22FD1">
      <w:pPr>
        <w:pStyle w:val="Default"/>
        <w:rPr>
          <w:rFonts w:ascii="Arial" w:hAnsi="Arial" w:cs="Arial"/>
          <w:color w:val="auto"/>
          <w:lang w:val="en-US"/>
        </w:rPr>
      </w:pPr>
    </w:p>
    <w:p w14:paraId="55FF6783" w14:textId="77777777" w:rsidR="00A22FD1" w:rsidRPr="00864A34" w:rsidRDefault="00A22FD1" w:rsidP="00A22FD1">
      <w:pPr>
        <w:pStyle w:val="Default"/>
        <w:rPr>
          <w:rFonts w:ascii="Arial" w:hAnsi="Arial" w:cs="Arial"/>
          <w:color w:val="auto"/>
          <w:lang w:val="en-US"/>
        </w:rPr>
      </w:pPr>
    </w:p>
    <w:p w14:paraId="4232FFD4" w14:textId="77777777" w:rsidR="00A22FD1" w:rsidRPr="00864A34" w:rsidRDefault="00A22FD1" w:rsidP="00A22FD1">
      <w:pPr>
        <w:pStyle w:val="Default"/>
        <w:rPr>
          <w:rFonts w:ascii="Arial" w:hAnsi="Arial" w:cs="Arial"/>
          <w:color w:val="auto"/>
          <w:lang w:val="en-US"/>
        </w:rPr>
      </w:pPr>
    </w:p>
    <w:p w14:paraId="398D4FCB" w14:textId="77777777" w:rsidR="00A22FD1" w:rsidRPr="00864A34" w:rsidRDefault="00A22FD1" w:rsidP="00A22FD1">
      <w:pPr>
        <w:pStyle w:val="Default"/>
        <w:rPr>
          <w:rFonts w:ascii="Arial" w:hAnsi="Arial" w:cs="Arial"/>
          <w:color w:val="auto"/>
          <w:lang w:val="en-US"/>
        </w:rPr>
      </w:pPr>
    </w:p>
    <w:p w14:paraId="7D3AE82C" w14:textId="06C5D594" w:rsidR="00A22FD1" w:rsidRPr="00864A34" w:rsidRDefault="00E63479" w:rsidP="00A22FD1">
      <w:pPr>
        <w:rPr>
          <w:rFonts w:ascii="Arial" w:hAnsi="Arial" w:cs="Arial"/>
          <w:b/>
        </w:rPr>
      </w:pPr>
      <w:r w:rsidRPr="004C769E">
        <w:rPr>
          <w:rFonts w:ascii="Arial" w:hAnsi="Arial" w:cs="Arial"/>
          <w:b/>
          <w:noProof/>
          <w:lang w:eastAsia="en-US"/>
        </w:rPr>
        <mc:AlternateContent>
          <mc:Choice Requires="wps">
            <w:drawing>
              <wp:anchor distT="0" distB="0" distL="114300" distR="114300" simplePos="0" relativeHeight="251659264" behindDoc="1" locked="0" layoutInCell="1" allowOverlap="1" wp14:anchorId="3C443721" wp14:editId="59BFB188">
                <wp:simplePos x="0" y="0"/>
                <wp:positionH relativeFrom="margin">
                  <wp:posOffset>-294640</wp:posOffset>
                </wp:positionH>
                <wp:positionV relativeFrom="paragraph">
                  <wp:posOffset>360680</wp:posOffset>
                </wp:positionV>
                <wp:extent cx="6534150" cy="554355"/>
                <wp:effectExtent l="0" t="0" r="0" b="0"/>
                <wp:wrapTight wrapText="bothSides">
                  <wp:wrapPolygon edited="0">
                    <wp:start x="0" y="0"/>
                    <wp:lineTo x="0" y="20784"/>
                    <wp:lineTo x="21537" y="20784"/>
                    <wp:lineTo x="215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554355"/>
                        </a:xfrm>
                        <a:prstGeom prst="rect">
                          <a:avLst/>
                        </a:prstGeom>
                        <a:solidFill>
                          <a:sysClr val="window" lastClr="FFFFFF"/>
                        </a:solidFill>
                        <a:ln w="6350">
                          <a:noFill/>
                        </a:ln>
                        <a:effectLst/>
                      </wps:spPr>
                      <wps:txbx>
                        <w:txbxContent>
                          <w:p w14:paraId="53FF4641" w14:textId="2C2E0534" w:rsidR="00EE1F62" w:rsidRPr="00300380" w:rsidRDefault="00EE1F62" w:rsidP="004C769E">
                            <w:pPr>
                              <w:pStyle w:val="Footer"/>
                              <w:jc w:val="center"/>
                              <w:rPr>
                                <w:rFonts w:ascii="Arial" w:hAnsi="Arial" w:cs="Arial"/>
                                <w:sz w:val="20"/>
                                <w:szCs w:val="20"/>
                              </w:rPr>
                            </w:pPr>
                            <w:r w:rsidRPr="00300380">
                              <w:rPr>
                                <w:rFonts w:ascii="Arial" w:hAnsi="Arial" w:cs="Arial"/>
                                <w:sz w:val="20"/>
                                <w:szCs w:val="20"/>
                              </w:rPr>
                              <w:t>This work was funded by the U.S</w:t>
                            </w:r>
                            <w:r>
                              <w:rPr>
                                <w:rFonts w:ascii="Arial" w:hAnsi="Arial" w:cs="Arial"/>
                                <w:sz w:val="20"/>
                                <w:szCs w:val="20"/>
                              </w:rPr>
                              <w:t xml:space="preserve">. </w:t>
                            </w:r>
                            <w:r w:rsidRPr="00300380">
                              <w:rPr>
                                <w:rFonts w:ascii="Arial" w:hAnsi="Arial" w:cs="Arial"/>
                                <w:sz w:val="20"/>
                                <w:szCs w:val="20"/>
                              </w:rPr>
                              <w:t>Department of State, Bureau of Energy Resources, Power Sector Program</w:t>
                            </w:r>
                            <w:r>
                              <w:rPr>
                                <w:rFonts w:ascii="Arial" w:hAnsi="Arial" w:cs="Arial"/>
                                <w:sz w:val="20"/>
                                <w:szCs w:val="20"/>
                              </w:rPr>
                              <w:t xml:space="preserve">.  </w:t>
                            </w:r>
                            <w:r w:rsidRPr="00300380">
                              <w:rPr>
                                <w:rFonts w:ascii="Arial" w:hAnsi="Arial" w:cs="Arial"/>
                                <w:sz w:val="20"/>
                                <w:szCs w:val="20"/>
                              </w:rPr>
                              <w:t>This work does not necessarily reflect the views of the United States Government.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43721" id="_x0000_t202" coordsize="21600,21600" o:spt="202" path="m,l,21600r21600,l21600,xe">
                <v:stroke joinstyle="miter"/>
                <v:path gradientshapeok="t" o:connecttype="rect"/>
              </v:shapetype>
              <v:shape id="Text Box 2" o:spid="_x0000_s1027" type="#_x0000_t202" style="position:absolute;left:0;text-align:left;margin-left:-23.2pt;margin-top:28.4pt;width:514.5pt;height:4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" fillcolor="window" stroked="f" strokeweight=".5pt">
                <v:path arrowok="t"/>
                <v:textbox>
                  <w:txbxContent>
                    <w:p w14:paraId="53FF4641" w14:textId="2C2E0534" w:rsidR="00EE1F62" w:rsidRPr="00300380" w:rsidRDefault="00EE1F62" w:rsidP="004C769E">
                      <w:pPr>
                        <w:pStyle w:val="Footer"/>
                        <w:jc w:val="center"/>
                        <w:rPr>
                          <w:rFonts w:ascii="Arial" w:hAnsi="Arial" w:cs="Arial"/>
                          <w:sz w:val="20"/>
                          <w:szCs w:val="20"/>
                        </w:rPr>
                      </w:pPr>
                      <w:r w:rsidRPr="00300380">
                        <w:rPr>
                          <w:rFonts w:ascii="Arial" w:hAnsi="Arial" w:cs="Arial"/>
                          <w:sz w:val="20"/>
                          <w:szCs w:val="20"/>
                        </w:rPr>
                        <w:t>This work was funded by the U.S</w:t>
                      </w:r>
                      <w:r>
                        <w:rPr>
                          <w:rFonts w:ascii="Arial" w:hAnsi="Arial" w:cs="Arial"/>
                          <w:sz w:val="20"/>
                          <w:szCs w:val="20"/>
                        </w:rPr>
                        <w:t xml:space="preserve">. </w:t>
                      </w:r>
                      <w:r w:rsidRPr="00300380">
                        <w:rPr>
                          <w:rFonts w:ascii="Arial" w:hAnsi="Arial" w:cs="Arial"/>
                          <w:sz w:val="20"/>
                          <w:szCs w:val="20"/>
                        </w:rPr>
                        <w:t>Department of State, Bureau of Energy Resources, Power Sector Program</w:t>
                      </w:r>
                      <w:r>
                        <w:rPr>
                          <w:rFonts w:ascii="Arial" w:hAnsi="Arial" w:cs="Arial"/>
                          <w:sz w:val="20"/>
                          <w:szCs w:val="20"/>
                        </w:rPr>
                        <w:t xml:space="preserve">.  </w:t>
                      </w:r>
                      <w:r w:rsidRPr="00300380">
                        <w:rPr>
                          <w:rFonts w:ascii="Arial" w:hAnsi="Arial" w:cs="Arial"/>
                          <w:sz w:val="20"/>
                          <w:szCs w:val="20"/>
                        </w:rPr>
                        <w:t>This work does not necessarily reflect the views of the United States Government.</w:t>
                      </w:r>
                    </w:p>
                  </w:txbxContent>
                </v:textbox>
                <w10:wrap type="tight" anchorx="margin"/>
              </v:shape>
            </w:pict>
          </mc:Fallback>
        </mc:AlternateContent>
      </w:r>
      <w:r w:rsidR="005D21E8">
        <w:rPr>
          <w:rFonts w:ascii="Arial" w:hAnsi="Arial" w:cs="Arial"/>
          <w:b/>
        </w:rPr>
        <w:t>September 7</w:t>
      </w:r>
      <w:r w:rsidR="004C769E" w:rsidRPr="004C769E">
        <w:rPr>
          <w:rFonts w:ascii="Arial" w:hAnsi="Arial" w:cs="Arial"/>
          <w:b/>
        </w:rPr>
        <w:t>, 2018</w:t>
      </w:r>
    </w:p>
    <w:p w14:paraId="57E9E07C" w14:textId="77777777" w:rsidR="00802307" w:rsidRPr="00864A34" w:rsidRDefault="00802307" w:rsidP="00A22FD1">
      <w:pPr>
        <w:pStyle w:val="Default"/>
        <w:jc w:val="center"/>
        <w:rPr>
          <w:rFonts w:ascii="Arial" w:hAnsi="Arial" w:cs="Arial"/>
        </w:rPr>
      </w:pPr>
      <w:bookmarkStart w:id="0" w:name="_Toc270326147"/>
    </w:p>
    <w:p w14:paraId="4255E2AB" w14:textId="77777777" w:rsidR="00A22FD1" w:rsidRPr="00864A34" w:rsidRDefault="00E63479" w:rsidP="00A22FD1">
      <w:pPr>
        <w:pStyle w:val="Default"/>
        <w:jc w:val="center"/>
        <w:rPr>
          <w:rFonts w:ascii="Arial" w:hAnsi="Arial" w:cs="Arial"/>
        </w:rPr>
      </w:pPr>
      <w:r w:rsidRPr="00864A34">
        <w:rPr>
          <w:rFonts w:ascii="Arial" w:hAnsi="Arial" w:cs="Arial"/>
          <w:b/>
          <w:noProof/>
          <w:color w:val="92D050"/>
          <w:sz w:val="44"/>
          <w:szCs w:val="48"/>
          <w:lang w:val="en-US"/>
        </w:rPr>
        <w:drawing>
          <wp:anchor distT="0" distB="0" distL="114300" distR="114300" simplePos="0" relativeHeight="251660288" behindDoc="0" locked="0" layoutInCell="1" allowOverlap="1" wp14:anchorId="21D562EF" wp14:editId="12412E90">
            <wp:simplePos x="0" y="0"/>
            <wp:positionH relativeFrom="margin">
              <wp:align>center</wp:align>
            </wp:positionH>
            <wp:positionV relativeFrom="paragraph">
              <wp:posOffset>7691</wp:posOffset>
            </wp:positionV>
            <wp:extent cx="843915" cy="8305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 Logo.JPG"/>
                    <pic:cNvPicPr/>
                  </pic:nvPicPr>
                  <pic:blipFill>
                    <a:blip r:embed="rId11" cstate="print">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843915" cy="830580"/>
                    </a:xfrm>
                    <a:prstGeom prst="rect">
                      <a:avLst/>
                    </a:prstGeom>
                  </pic:spPr>
                </pic:pic>
              </a:graphicData>
            </a:graphic>
            <wp14:sizeRelH relativeFrom="page">
              <wp14:pctWidth>0</wp14:pctWidth>
            </wp14:sizeRelH>
            <wp14:sizeRelV relativeFrom="page">
              <wp14:pctHeight>0</wp14:pctHeight>
            </wp14:sizeRelV>
          </wp:anchor>
        </w:drawing>
      </w:r>
    </w:p>
    <w:p w14:paraId="73E589FE" w14:textId="77777777" w:rsidR="00EE3F4F" w:rsidRPr="00300380" w:rsidRDefault="00EE3F4F" w:rsidP="00EE3F4F">
      <w:pPr>
        <w:rPr>
          <w:rFonts w:ascii="Arial" w:hAnsi="Arial" w:cs="Arial"/>
        </w:rPr>
      </w:pPr>
      <w:r w:rsidRPr="00300380">
        <w:rPr>
          <w:rFonts w:ascii="Arial" w:hAnsi="Arial" w:cs="Arial"/>
        </w:rPr>
        <w:br w:type="page"/>
      </w:r>
    </w:p>
    <w:p w14:paraId="47EBC73D" w14:textId="77777777" w:rsidR="00A22FD1" w:rsidRPr="00864A34" w:rsidRDefault="00A22FD1" w:rsidP="00A22FD1">
      <w:pPr>
        <w:pStyle w:val="Default"/>
        <w:jc w:val="center"/>
        <w:rPr>
          <w:rFonts w:ascii="Arial" w:hAnsi="Arial" w:cs="Arial"/>
        </w:rPr>
      </w:pPr>
    </w:p>
    <w:p w14:paraId="3B4753A4" w14:textId="77777777" w:rsidR="00551F71" w:rsidRPr="00864A34" w:rsidRDefault="00551F71" w:rsidP="00A22FD1">
      <w:pPr>
        <w:spacing w:after="0"/>
        <w:jc w:val="left"/>
        <w:rPr>
          <w:rFonts w:ascii="Arial" w:hAnsi="Arial" w:cs="Arial"/>
          <w:b/>
        </w:rPr>
      </w:pPr>
    </w:p>
    <w:p w14:paraId="3A60844F" w14:textId="77777777" w:rsidR="00551F71" w:rsidRPr="00864A34" w:rsidRDefault="00551F71" w:rsidP="00A22FD1">
      <w:pPr>
        <w:spacing w:after="0"/>
        <w:jc w:val="left"/>
        <w:rPr>
          <w:rFonts w:ascii="Arial" w:hAnsi="Arial" w:cs="Arial"/>
          <w:b/>
        </w:rPr>
      </w:pPr>
    </w:p>
    <w:p w14:paraId="23C09A5A" w14:textId="77777777" w:rsidR="00551F71" w:rsidRPr="00864A34" w:rsidRDefault="00551F71" w:rsidP="00A22FD1">
      <w:pPr>
        <w:spacing w:after="0"/>
        <w:jc w:val="left"/>
        <w:rPr>
          <w:rFonts w:ascii="Arial" w:hAnsi="Arial" w:cs="Arial"/>
          <w:b/>
        </w:rPr>
      </w:pPr>
    </w:p>
    <w:p w14:paraId="2EEE2565" w14:textId="77777777" w:rsidR="00551F71" w:rsidRPr="00864A34" w:rsidRDefault="00551F71" w:rsidP="00A22FD1">
      <w:pPr>
        <w:spacing w:after="0"/>
        <w:jc w:val="left"/>
        <w:rPr>
          <w:rFonts w:ascii="Arial" w:hAnsi="Arial" w:cs="Arial"/>
          <w:b/>
        </w:rPr>
      </w:pPr>
    </w:p>
    <w:p w14:paraId="011D5E19" w14:textId="77777777" w:rsidR="00551F71" w:rsidRPr="00864A34" w:rsidRDefault="00551F71" w:rsidP="00A22FD1">
      <w:pPr>
        <w:spacing w:after="0"/>
        <w:jc w:val="left"/>
        <w:rPr>
          <w:rFonts w:ascii="Arial" w:hAnsi="Arial" w:cs="Arial"/>
          <w:b/>
        </w:rPr>
      </w:pPr>
    </w:p>
    <w:p w14:paraId="5EAFA6B8" w14:textId="77777777" w:rsidR="00551F71" w:rsidRPr="00864A34" w:rsidRDefault="00551F71" w:rsidP="00A22FD1">
      <w:pPr>
        <w:spacing w:after="0"/>
        <w:jc w:val="left"/>
        <w:rPr>
          <w:rFonts w:ascii="Arial" w:hAnsi="Arial" w:cs="Arial"/>
          <w:b/>
        </w:rPr>
      </w:pPr>
    </w:p>
    <w:p w14:paraId="139BBF2F" w14:textId="77777777" w:rsidR="00551F71" w:rsidRPr="00864A34" w:rsidRDefault="00551F71" w:rsidP="00A22FD1">
      <w:pPr>
        <w:spacing w:after="0"/>
        <w:jc w:val="left"/>
        <w:rPr>
          <w:rFonts w:ascii="Arial" w:hAnsi="Arial" w:cs="Arial"/>
          <w:b/>
        </w:rPr>
      </w:pPr>
    </w:p>
    <w:p w14:paraId="590220F3" w14:textId="77777777" w:rsidR="00551F71" w:rsidRPr="00864A34" w:rsidRDefault="00551F71" w:rsidP="00A22FD1">
      <w:pPr>
        <w:spacing w:after="0"/>
        <w:jc w:val="left"/>
        <w:rPr>
          <w:rFonts w:ascii="Arial" w:hAnsi="Arial" w:cs="Arial"/>
          <w:b/>
        </w:rPr>
      </w:pPr>
    </w:p>
    <w:p w14:paraId="41B6F0EE" w14:textId="77777777" w:rsidR="00551F71" w:rsidRPr="00864A34" w:rsidRDefault="00551F71" w:rsidP="00A22FD1">
      <w:pPr>
        <w:spacing w:after="0"/>
        <w:jc w:val="left"/>
        <w:rPr>
          <w:rFonts w:ascii="Arial" w:hAnsi="Arial" w:cs="Arial"/>
          <w:b/>
        </w:rPr>
      </w:pPr>
    </w:p>
    <w:p w14:paraId="2245AE75" w14:textId="77777777" w:rsidR="00551F71" w:rsidRPr="00864A34" w:rsidRDefault="00551F71" w:rsidP="00A22FD1">
      <w:pPr>
        <w:spacing w:after="0"/>
        <w:jc w:val="left"/>
        <w:rPr>
          <w:rFonts w:ascii="Arial" w:hAnsi="Arial" w:cs="Arial"/>
          <w:b/>
        </w:rPr>
      </w:pPr>
    </w:p>
    <w:p w14:paraId="664289BB" w14:textId="77777777" w:rsidR="00551F71" w:rsidRPr="00864A34" w:rsidRDefault="00551F71" w:rsidP="00A22FD1">
      <w:pPr>
        <w:spacing w:after="0"/>
        <w:jc w:val="left"/>
        <w:rPr>
          <w:rFonts w:ascii="Arial" w:hAnsi="Arial" w:cs="Arial"/>
          <w:b/>
        </w:rPr>
      </w:pPr>
    </w:p>
    <w:p w14:paraId="21AAB2DC" w14:textId="77777777" w:rsidR="00551F71" w:rsidRPr="00864A34" w:rsidRDefault="00551F71" w:rsidP="00A22FD1">
      <w:pPr>
        <w:spacing w:after="0"/>
        <w:jc w:val="left"/>
        <w:rPr>
          <w:rFonts w:ascii="Arial" w:hAnsi="Arial" w:cs="Arial"/>
          <w:b/>
        </w:rPr>
      </w:pPr>
    </w:p>
    <w:p w14:paraId="2C9C794A" w14:textId="77777777" w:rsidR="00551F71" w:rsidRPr="00864A34" w:rsidRDefault="00551F71" w:rsidP="00A22FD1">
      <w:pPr>
        <w:spacing w:after="0"/>
        <w:jc w:val="left"/>
        <w:rPr>
          <w:rFonts w:ascii="Arial" w:hAnsi="Arial" w:cs="Arial"/>
          <w:b/>
        </w:rPr>
      </w:pPr>
    </w:p>
    <w:p w14:paraId="09E5DDC8" w14:textId="77777777" w:rsidR="00551F71" w:rsidRPr="00864A34" w:rsidRDefault="00551F71" w:rsidP="00A22FD1">
      <w:pPr>
        <w:spacing w:after="0"/>
        <w:jc w:val="left"/>
        <w:rPr>
          <w:rFonts w:ascii="Arial" w:hAnsi="Arial" w:cs="Arial"/>
          <w:b/>
        </w:rPr>
      </w:pPr>
    </w:p>
    <w:p w14:paraId="527A0996" w14:textId="77777777" w:rsidR="00551F71" w:rsidRPr="00864A34" w:rsidRDefault="00551F71" w:rsidP="00A22FD1">
      <w:pPr>
        <w:spacing w:after="0"/>
        <w:jc w:val="left"/>
        <w:rPr>
          <w:rFonts w:ascii="Arial" w:hAnsi="Arial" w:cs="Arial"/>
          <w:b/>
        </w:rPr>
      </w:pPr>
    </w:p>
    <w:p w14:paraId="2ECEA7B8" w14:textId="77777777" w:rsidR="00551F71" w:rsidRPr="00864A34" w:rsidRDefault="00551F71" w:rsidP="00A22FD1">
      <w:pPr>
        <w:spacing w:after="0"/>
        <w:jc w:val="left"/>
        <w:rPr>
          <w:rFonts w:ascii="Arial" w:hAnsi="Arial" w:cs="Arial"/>
          <w:b/>
        </w:rPr>
      </w:pPr>
    </w:p>
    <w:p w14:paraId="49050AB8" w14:textId="77777777" w:rsidR="00551F71" w:rsidRPr="00864A34" w:rsidRDefault="00551F71" w:rsidP="00A22FD1">
      <w:pPr>
        <w:spacing w:after="0"/>
        <w:jc w:val="left"/>
        <w:rPr>
          <w:rFonts w:ascii="Arial" w:hAnsi="Arial" w:cs="Arial"/>
          <w:b/>
        </w:rPr>
      </w:pPr>
    </w:p>
    <w:p w14:paraId="61791C9E" w14:textId="77777777" w:rsidR="00551F71" w:rsidRPr="00864A34" w:rsidRDefault="00551F71" w:rsidP="00A22FD1">
      <w:pPr>
        <w:spacing w:after="0"/>
        <w:jc w:val="left"/>
        <w:rPr>
          <w:rFonts w:ascii="Arial" w:hAnsi="Arial" w:cs="Arial"/>
          <w:b/>
        </w:rPr>
      </w:pPr>
    </w:p>
    <w:p w14:paraId="7E4BC930" w14:textId="77777777" w:rsidR="00551F71" w:rsidRPr="00864A34" w:rsidRDefault="00551F71" w:rsidP="00A22FD1">
      <w:pPr>
        <w:spacing w:after="0"/>
        <w:jc w:val="left"/>
        <w:rPr>
          <w:rFonts w:ascii="Arial" w:hAnsi="Arial" w:cs="Arial"/>
          <w:b/>
        </w:rPr>
      </w:pPr>
    </w:p>
    <w:p w14:paraId="3C7236F1" w14:textId="77777777" w:rsidR="00551F71" w:rsidRPr="00864A34" w:rsidRDefault="00551F71" w:rsidP="00A22FD1">
      <w:pPr>
        <w:spacing w:after="0"/>
        <w:jc w:val="left"/>
        <w:rPr>
          <w:rFonts w:ascii="Arial" w:hAnsi="Arial" w:cs="Arial"/>
          <w:b/>
        </w:rPr>
      </w:pPr>
    </w:p>
    <w:p w14:paraId="04B282D0" w14:textId="77777777" w:rsidR="00551F71" w:rsidRPr="00864A34" w:rsidRDefault="00551F71" w:rsidP="00A22FD1">
      <w:pPr>
        <w:spacing w:after="0"/>
        <w:jc w:val="left"/>
        <w:rPr>
          <w:rFonts w:ascii="Arial" w:hAnsi="Arial" w:cs="Arial"/>
          <w:b/>
        </w:rPr>
      </w:pPr>
    </w:p>
    <w:p w14:paraId="4F510F12" w14:textId="77777777" w:rsidR="00551F71" w:rsidRPr="00864A34" w:rsidRDefault="00551F71" w:rsidP="00A22FD1">
      <w:pPr>
        <w:spacing w:after="0"/>
        <w:jc w:val="left"/>
        <w:rPr>
          <w:rFonts w:ascii="Arial" w:hAnsi="Arial" w:cs="Arial"/>
          <w:b/>
        </w:rPr>
      </w:pPr>
    </w:p>
    <w:p w14:paraId="73BC1781" w14:textId="77777777" w:rsidR="00551F71" w:rsidRPr="00864A34" w:rsidRDefault="00551F71" w:rsidP="00A22FD1">
      <w:pPr>
        <w:spacing w:after="0"/>
        <w:jc w:val="left"/>
        <w:rPr>
          <w:rFonts w:ascii="Arial" w:hAnsi="Arial" w:cs="Arial"/>
          <w:b/>
        </w:rPr>
      </w:pPr>
    </w:p>
    <w:p w14:paraId="11DE9445" w14:textId="77777777" w:rsidR="00551F71" w:rsidRPr="00864A34" w:rsidRDefault="00551F71" w:rsidP="00A22FD1">
      <w:pPr>
        <w:spacing w:after="0"/>
        <w:jc w:val="left"/>
        <w:rPr>
          <w:rFonts w:ascii="Arial" w:hAnsi="Arial" w:cs="Arial"/>
          <w:b/>
        </w:rPr>
      </w:pPr>
    </w:p>
    <w:p w14:paraId="22EADDD4" w14:textId="77777777" w:rsidR="00551F71" w:rsidRPr="00864A34" w:rsidRDefault="00551F71" w:rsidP="00A22FD1">
      <w:pPr>
        <w:spacing w:after="0"/>
        <w:jc w:val="left"/>
        <w:rPr>
          <w:rFonts w:ascii="Arial" w:hAnsi="Arial" w:cs="Arial"/>
          <w:b/>
        </w:rPr>
      </w:pPr>
    </w:p>
    <w:p w14:paraId="274CE1CA" w14:textId="77777777" w:rsidR="00551F71" w:rsidRPr="00864A34" w:rsidRDefault="00551F71" w:rsidP="00A22FD1">
      <w:pPr>
        <w:spacing w:after="0"/>
        <w:jc w:val="left"/>
        <w:rPr>
          <w:rFonts w:ascii="Arial" w:hAnsi="Arial" w:cs="Arial"/>
          <w:b/>
        </w:rPr>
      </w:pPr>
    </w:p>
    <w:p w14:paraId="4B7EB8B5" w14:textId="77777777" w:rsidR="00551F71" w:rsidRPr="00864A34" w:rsidRDefault="00551F71" w:rsidP="00A22FD1">
      <w:pPr>
        <w:spacing w:after="0"/>
        <w:jc w:val="left"/>
        <w:rPr>
          <w:rFonts w:ascii="Arial" w:hAnsi="Arial" w:cs="Arial"/>
          <w:b/>
        </w:rPr>
      </w:pPr>
    </w:p>
    <w:p w14:paraId="5780C5AE" w14:textId="77777777" w:rsidR="00551F71" w:rsidRPr="00864A34" w:rsidRDefault="00551F71" w:rsidP="00A22FD1">
      <w:pPr>
        <w:spacing w:after="0"/>
        <w:jc w:val="left"/>
        <w:rPr>
          <w:rFonts w:ascii="Arial" w:hAnsi="Arial" w:cs="Arial"/>
          <w:b/>
        </w:rPr>
      </w:pPr>
    </w:p>
    <w:p w14:paraId="022C7A75" w14:textId="77777777" w:rsidR="00551F71" w:rsidRPr="00864A34" w:rsidRDefault="00551F71" w:rsidP="00A22FD1">
      <w:pPr>
        <w:spacing w:after="0"/>
        <w:jc w:val="left"/>
        <w:rPr>
          <w:rFonts w:ascii="Arial" w:hAnsi="Arial" w:cs="Arial"/>
          <w:b/>
        </w:rPr>
      </w:pPr>
    </w:p>
    <w:p w14:paraId="7F629099" w14:textId="77777777" w:rsidR="003D2292" w:rsidRPr="00864A34" w:rsidRDefault="003D2292" w:rsidP="00A22FD1">
      <w:pPr>
        <w:spacing w:after="0"/>
        <w:jc w:val="left"/>
        <w:rPr>
          <w:rFonts w:ascii="Arial" w:hAnsi="Arial" w:cs="Arial"/>
          <w:b/>
        </w:rPr>
      </w:pPr>
    </w:p>
    <w:p w14:paraId="03524356" w14:textId="77777777" w:rsidR="003D2292" w:rsidRPr="00864A34" w:rsidRDefault="003D2292" w:rsidP="00A22FD1">
      <w:pPr>
        <w:spacing w:after="0"/>
        <w:jc w:val="left"/>
        <w:rPr>
          <w:rFonts w:ascii="Arial" w:hAnsi="Arial" w:cs="Arial"/>
          <w:b/>
        </w:rPr>
      </w:pPr>
    </w:p>
    <w:p w14:paraId="05EDE721" w14:textId="77777777" w:rsidR="003D2292" w:rsidRPr="00864A34" w:rsidRDefault="003D2292" w:rsidP="00A22FD1">
      <w:pPr>
        <w:spacing w:after="0"/>
        <w:jc w:val="left"/>
        <w:rPr>
          <w:rFonts w:ascii="Arial" w:hAnsi="Arial" w:cs="Arial"/>
          <w:b/>
        </w:rPr>
      </w:pPr>
    </w:p>
    <w:p w14:paraId="12C888E7" w14:textId="77777777" w:rsidR="003D2292" w:rsidRPr="00864A34" w:rsidRDefault="003D2292" w:rsidP="00A22FD1">
      <w:pPr>
        <w:spacing w:after="0"/>
        <w:jc w:val="left"/>
        <w:rPr>
          <w:rFonts w:ascii="Arial" w:hAnsi="Arial" w:cs="Arial"/>
          <w:b/>
        </w:rPr>
      </w:pPr>
    </w:p>
    <w:p w14:paraId="3238BAF6" w14:textId="77777777" w:rsidR="00551F71" w:rsidRPr="00864A34" w:rsidRDefault="00551F71" w:rsidP="00A22FD1">
      <w:pPr>
        <w:spacing w:after="0"/>
        <w:jc w:val="left"/>
        <w:rPr>
          <w:rFonts w:ascii="Arial" w:hAnsi="Arial" w:cs="Arial"/>
          <w:b/>
        </w:rPr>
      </w:pPr>
    </w:p>
    <w:p w14:paraId="45692AAC" w14:textId="77777777" w:rsidR="00551F71" w:rsidRPr="00864A34" w:rsidRDefault="00551F71" w:rsidP="00A22FD1">
      <w:pPr>
        <w:spacing w:after="0"/>
        <w:jc w:val="left"/>
        <w:rPr>
          <w:rFonts w:ascii="Arial" w:hAnsi="Arial" w:cs="Arial"/>
          <w:b/>
        </w:rPr>
      </w:pPr>
    </w:p>
    <w:p w14:paraId="6E96ECA0" w14:textId="77777777" w:rsidR="00551F71" w:rsidRPr="00864A34" w:rsidRDefault="00551F71" w:rsidP="00A22FD1">
      <w:pPr>
        <w:spacing w:after="0"/>
        <w:jc w:val="left"/>
        <w:rPr>
          <w:rFonts w:ascii="Arial" w:hAnsi="Arial" w:cs="Arial"/>
          <w:b/>
        </w:rPr>
      </w:pPr>
    </w:p>
    <w:p w14:paraId="2F009A15" w14:textId="77777777" w:rsidR="00551F71" w:rsidRPr="00864A34" w:rsidRDefault="00551F71" w:rsidP="00A22FD1">
      <w:pPr>
        <w:spacing w:after="0"/>
        <w:jc w:val="left"/>
        <w:rPr>
          <w:rFonts w:ascii="Arial" w:hAnsi="Arial" w:cs="Arial"/>
          <w:b/>
        </w:rPr>
      </w:pPr>
    </w:p>
    <w:p w14:paraId="4523D718" w14:textId="77777777" w:rsidR="00551F71" w:rsidRPr="00864A34" w:rsidRDefault="00551F71" w:rsidP="00A22FD1">
      <w:pPr>
        <w:spacing w:after="0"/>
        <w:jc w:val="left"/>
        <w:rPr>
          <w:rFonts w:ascii="Arial" w:hAnsi="Arial" w:cs="Arial"/>
          <w:b/>
        </w:rPr>
      </w:pPr>
    </w:p>
    <w:p w14:paraId="0AFF87CB" w14:textId="77777777" w:rsidR="00551F71" w:rsidRPr="00864A34" w:rsidRDefault="00551F71" w:rsidP="00A22FD1">
      <w:pPr>
        <w:spacing w:after="0"/>
        <w:jc w:val="left"/>
        <w:rPr>
          <w:rFonts w:ascii="Arial" w:hAnsi="Arial" w:cs="Arial"/>
          <w:b/>
        </w:rPr>
      </w:pPr>
    </w:p>
    <w:p w14:paraId="08092295" w14:textId="77777777" w:rsidR="00B64FF5" w:rsidRPr="00864A34" w:rsidRDefault="00551F71" w:rsidP="00A22FD1">
      <w:pPr>
        <w:spacing w:after="0"/>
        <w:jc w:val="left"/>
        <w:rPr>
          <w:rFonts w:ascii="Arial" w:hAnsi="Arial" w:cs="Arial"/>
          <w:b/>
        </w:rPr>
      </w:pPr>
      <w:r w:rsidRPr="00864A34">
        <w:rPr>
          <w:rFonts w:ascii="Arial" w:hAnsi="Arial" w:cs="Arial"/>
          <w:b/>
        </w:rPr>
        <w:t>D</w:t>
      </w:r>
      <w:r w:rsidR="00802307" w:rsidRPr="00864A34">
        <w:rPr>
          <w:rFonts w:ascii="Arial" w:hAnsi="Arial" w:cs="Arial"/>
          <w:b/>
        </w:rPr>
        <w:t>I</w:t>
      </w:r>
      <w:r w:rsidR="00B64FF5" w:rsidRPr="00864A34">
        <w:rPr>
          <w:rFonts w:ascii="Arial" w:hAnsi="Arial" w:cs="Arial"/>
          <w:b/>
        </w:rPr>
        <w:t>SCLAIMER</w:t>
      </w:r>
    </w:p>
    <w:p w14:paraId="61806B92" w14:textId="411D67D8" w:rsidR="002879A7" w:rsidRPr="00864A34" w:rsidRDefault="002879A7" w:rsidP="00C06847">
      <w:pPr>
        <w:tabs>
          <w:tab w:val="left" w:pos="972"/>
        </w:tabs>
        <w:spacing w:after="0" w:line="280" w:lineRule="atLeast"/>
        <w:rPr>
          <w:rFonts w:ascii="Arial" w:hAnsi="Arial" w:cs="Arial"/>
          <w:sz w:val="20"/>
          <w:szCs w:val="20"/>
        </w:rPr>
      </w:pPr>
      <w:r w:rsidRPr="00864A34">
        <w:rPr>
          <w:rFonts w:ascii="Arial" w:hAnsi="Arial" w:cs="Arial"/>
          <w:sz w:val="20"/>
          <w:szCs w:val="20"/>
        </w:rPr>
        <w:t>This document has been prepared by Deloitte Financial Advisory Services LLP (“Deloitte FAS”) for t</w:t>
      </w:r>
      <w:r w:rsidR="00AD5BC2" w:rsidRPr="00864A34">
        <w:rPr>
          <w:rFonts w:ascii="Arial" w:hAnsi="Arial" w:cs="Arial"/>
          <w:sz w:val="20"/>
          <w:szCs w:val="20"/>
        </w:rPr>
        <w:t>he U.S</w:t>
      </w:r>
      <w:r w:rsidR="00CE3DF1">
        <w:rPr>
          <w:rFonts w:ascii="Arial" w:hAnsi="Arial" w:cs="Arial"/>
          <w:sz w:val="20"/>
          <w:szCs w:val="20"/>
        </w:rPr>
        <w:t xml:space="preserve">.  </w:t>
      </w:r>
      <w:r w:rsidR="00AD5BC2" w:rsidRPr="00864A34">
        <w:rPr>
          <w:rFonts w:ascii="Arial" w:hAnsi="Arial" w:cs="Arial"/>
          <w:sz w:val="20"/>
          <w:szCs w:val="20"/>
        </w:rPr>
        <w:t>Department of State (“</w:t>
      </w:r>
      <w:r w:rsidR="002B7EF5" w:rsidRPr="00864A34">
        <w:rPr>
          <w:rFonts w:ascii="Arial" w:hAnsi="Arial" w:cs="Arial"/>
          <w:sz w:val="20"/>
          <w:szCs w:val="20"/>
        </w:rPr>
        <w:t>DOS</w:t>
      </w:r>
      <w:r w:rsidRPr="00864A34">
        <w:rPr>
          <w:rFonts w:ascii="Arial" w:hAnsi="Arial" w:cs="Arial"/>
          <w:sz w:val="20"/>
          <w:szCs w:val="20"/>
        </w:rPr>
        <w:t xml:space="preserve">”) under a contract between Deloitte FAS and </w:t>
      </w:r>
      <w:r w:rsidR="004F0DA8" w:rsidRPr="00864A34">
        <w:rPr>
          <w:rFonts w:ascii="Arial" w:hAnsi="Arial" w:cs="Arial"/>
          <w:sz w:val="20"/>
          <w:szCs w:val="20"/>
        </w:rPr>
        <w:t xml:space="preserve">the </w:t>
      </w:r>
      <w:r w:rsidR="002B7EF5" w:rsidRPr="00864A34">
        <w:rPr>
          <w:rFonts w:ascii="Arial" w:hAnsi="Arial" w:cs="Arial"/>
          <w:sz w:val="20"/>
          <w:szCs w:val="20"/>
        </w:rPr>
        <w:t>DOS</w:t>
      </w:r>
      <w:r w:rsidR="00CE3DF1">
        <w:rPr>
          <w:rFonts w:ascii="Arial" w:hAnsi="Arial" w:cs="Arial"/>
          <w:sz w:val="20"/>
          <w:szCs w:val="20"/>
        </w:rPr>
        <w:t xml:space="preserve">.  </w:t>
      </w:r>
      <w:r w:rsidRPr="00864A34">
        <w:rPr>
          <w:rFonts w:ascii="Arial" w:hAnsi="Arial" w:cs="Arial"/>
          <w:sz w:val="20"/>
          <w:szCs w:val="20"/>
        </w:rPr>
        <w:t>This document does not necessarily reflect the views of the Department</w:t>
      </w:r>
      <w:r w:rsidR="001745CD" w:rsidRPr="00864A34">
        <w:rPr>
          <w:rFonts w:ascii="Arial" w:hAnsi="Arial" w:cs="Arial"/>
          <w:sz w:val="20"/>
          <w:szCs w:val="20"/>
        </w:rPr>
        <w:t xml:space="preserve"> of State or the United States g</w:t>
      </w:r>
      <w:r w:rsidRPr="00864A34">
        <w:rPr>
          <w:rFonts w:ascii="Arial" w:hAnsi="Arial" w:cs="Arial"/>
          <w:sz w:val="20"/>
          <w:szCs w:val="20"/>
        </w:rPr>
        <w:t>overnment</w:t>
      </w:r>
      <w:r w:rsidR="00CE3DF1">
        <w:rPr>
          <w:rFonts w:ascii="Arial" w:hAnsi="Arial" w:cs="Arial"/>
          <w:sz w:val="20"/>
          <w:szCs w:val="20"/>
        </w:rPr>
        <w:t xml:space="preserve">.  </w:t>
      </w:r>
      <w:r w:rsidRPr="00864A34">
        <w:rPr>
          <w:rFonts w:ascii="Arial" w:hAnsi="Arial" w:cs="Arial"/>
          <w:sz w:val="20"/>
          <w:szCs w:val="20"/>
        </w:rPr>
        <w:t xml:space="preserve">Information provided by </w:t>
      </w:r>
      <w:r w:rsidR="004F0DA8" w:rsidRPr="00864A34">
        <w:rPr>
          <w:rFonts w:ascii="Arial" w:hAnsi="Arial" w:cs="Arial"/>
          <w:sz w:val="20"/>
          <w:szCs w:val="20"/>
        </w:rPr>
        <w:t xml:space="preserve">the </w:t>
      </w:r>
      <w:r w:rsidR="002B7EF5" w:rsidRPr="00864A34">
        <w:rPr>
          <w:rFonts w:ascii="Arial" w:hAnsi="Arial" w:cs="Arial"/>
          <w:sz w:val="20"/>
          <w:szCs w:val="20"/>
        </w:rPr>
        <w:t>DOS</w:t>
      </w:r>
      <w:r w:rsidRPr="00864A34">
        <w:rPr>
          <w:rFonts w:ascii="Arial" w:hAnsi="Arial" w:cs="Arial"/>
          <w:sz w:val="20"/>
          <w:szCs w:val="20"/>
        </w:rPr>
        <w:t xml:space="preserve"> and third parties may have been used in the preparation of this document but was not independently verified by Deloitte FAS</w:t>
      </w:r>
      <w:r w:rsidR="00CE3DF1">
        <w:rPr>
          <w:rFonts w:ascii="Arial" w:hAnsi="Arial" w:cs="Arial"/>
          <w:sz w:val="20"/>
          <w:szCs w:val="20"/>
        </w:rPr>
        <w:t xml:space="preserve">.  </w:t>
      </w:r>
      <w:r w:rsidRPr="00864A34">
        <w:rPr>
          <w:rFonts w:ascii="Arial" w:hAnsi="Arial" w:cs="Arial"/>
          <w:sz w:val="20"/>
          <w:szCs w:val="20"/>
        </w:rPr>
        <w:t>The document may be provided to third parties for informational purposes only and shall not be relied upon by third parties as a specific professional advice or recommendation</w:t>
      </w:r>
      <w:r w:rsidR="00CE3DF1">
        <w:rPr>
          <w:rFonts w:ascii="Arial" w:hAnsi="Arial" w:cs="Arial"/>
          <w:sz w:val="20"/>
          <w:szCs w:val="20"/>
        </w:rPr>
        <w:t xml:space="preserve">.  </w:t>
      </w:r>
      <w:r w:rsidRPr="00864A34">
        <w:rPr>
          <w:rFonts w:ascii="Arial" w:hAnsi="Arial" w:cs="Arial"/>
          <w:sz w:val="20"/>
          <w:szCs w:val="20"/>
        </w:rPr>
        <w:t>Neither Deloitte FAS nor its affiliates or related entities shall be responsible for any loss whatsoever sustained by any party who relies on any information included in this document</w:t>
      </w:r>
      <w:r w:rsidR="003D2292" w:rsidRPr="00864A34">
        <w:rPr>
          <w:rFonts w:ascii="Arial" w:hAnsi="Arial" w:cs="Arial"/>
          <w:sz w:val="20"/>
          <w:szCs w:val="20"/>
        </w:rPr>
        <w:t>.</w:t>
      </w:r>
    </w:p>
    <w:p w14:paraId="16AB97C8" w14:textId="77777777" w:rsidR="00046892" w:rsidRPr="00864A34" w:rsidRDefault="00B64FF5" w:rsidP="007E4A3D">
      <w:pPr>
        <w:autoSpaceDE w:val="0"/>
        <w:autoSpaceDN w:val="0"/>
        <w:adjustRightInd w:val="0"/>
        <w:spacing w:after="0"/>
        <w:jc w:val="left"/>
        <w:rPr>
          <w:rFonts w:ascii="Arial" w:hAnsi="Arial" w:cs="Arial"/>
          <w:b/>
          <w:color w:val="001D58" w:themeColor="accent1" w:themeShade="BF"/>
          <w:sz w:val="32"/>
        </w:rPr>
      </w:pPr>
      <w:r w:rsidRPr="00864A34">
        <w:rPr>
          <w:rFonts w:ascii="Arial" w:hAnsi="Arial" w:cs="Arial"/>
          <w:b/>
        </w:rPr>
        <w:br w:type="page"/>
      </w:r>
      <w:r w:rsidR="000B33D4" w:rsidRPr="00864A34">
        <w:rPr>
          <w:rFonts w:ascii="Arial" w:hAnsi="Arial" w:cs="Arial"/>
          <w:b/>
          <w:color w:val="002776" w:themeColor="accent1"/>
          <w:sz w:val="32"/>
        </w:rPr>
        <w:lastRenderedPageBreak/>
        <w:t>TABLE OF CONTENTS</w:t>
      </w:r>
    </w:p>
    <w:p w14:paraId="4FEAA208" w14:textId="77777777" w:rsidR="008E447E" w:rsidRPr="00864A34" w:rsidRDefault="008E447E" w:rsidP="00EE34AA">
      <w:pPr>
        <w:tabs>
          <w:tab w:val="right" w:leader="dot" w:pos="9360"/>
        </w:tabs>
        <w:autoSpaceDE w:val="0"/>
        <w:autoSpaceDN w:val="0"/>
        <w:adjustRightInd w:val="0"/>
        <w:spacing w:after="0"/>
        <w:jc w:val="left"/>
        <w:rPr>
          <w:rFonts w:ascii="Arial" w:hAnsi="Arial" w:cs="Arial"/>
          <w:sz w:val="24"/>
          <w:szCs w:val="24"/>
          <w:lang w:eastAsia="en-US"/>
        </w:rPr>
      </w:pPr>
    </w:p>
    <w:p w14:paraId="666ECACB" w14:textId="02EE01C5" w:rsidR="009C720D" w:rsidRDefault="008E447E">
      <w:pPr>
        <w:pStyle w:val="TOC1"/>
        <w:rPr>
          <w:rFonts w:asciiTheme="minorHAnsi" w:eastAsiaTheme="minorEastAsia" w:hAnsiTheme="minorHAnsi" w:cstheme="minorBidi"/>
          <w:b w:val="0"/>
          <w:bCs w:val="0"/>
          <w:caps w:val="0"/>
          <w:sz w:val="22"/>
          <w:szCs w:val="22"/>
          <w:lang w:eastAsia="en-US"/>
        </w:rPr>
      </w:pPr>
      <w:r w:rsidRPr="00864A34">
        <w:rPr>
          <w:rFonts w:cs="Arial"/>
          <w:sz w:val="24"/>
          <w:szCs w:val="24"/>
          <w:lang w:eastAsia="en-US"/>
        </w:rPr>
        <w:fldChar w:fldCharType="begin"/>
      </w:r>
      <w:r w:rsidRPr="00864A34">
        <w:rPr>
          <w:rFonts w:cs="Arial"/>
          <w:sz w:val="24"/>
          <w:szCs w:val="24"/>
          <w:lang w:eastAsia="en-US"/>
        </w:rPr>
        <w:instrText xml:space="preserve"> TOC \o "1-2" \u </w:instrText>
      </w:r>
      <w:r w:rsidRPr="00864A34">
        <w:rPr>
          <w:rFonts w:cs="Arial"/>
          <w:sz w:val="24"/>
          <w:szCs w:val="24"/>
          <w:lang w:eastAsia="en-US"/>
        </w:rPr>
        <w:fldChar w:fldCharType="separate"/>
      </w:r>
      <w:r w:rsidR="009C720D" w:rsidRPr="005717BB">
        <w:t>Executive Summary</w:t>
      </w:r>
      <w:r w:rsidR="009C720D">
        <w:tab/>
      </w:r>
      <w:r w:rsidR="009C720D">
        <w:fldChar w:fldCharType="begin"/>
      </w:r>
      <w:r w:rsidR="009C720D">
        <w:instrText xml:space="preserve"> PAGEREF _Toc524100250 \h </w:instrText>
      </w:r>
      <w:r w:rsidR="009C720D">
        <w:fldChar w:fldCharType="separate"/>
      </w:r>
      <w:r w:rsidR="009C720D">
        <w:t>5</w:t>
      </w:r>
      <w:r w:rsidR="009C720D">
        <w:fldChar w:fldCharType="end"/>
      </w:r>
    </w:p>
    <w:p w14:paraId="4366CD0D" w14:textId="0404B58A" w:rsidR="009C720D" w:rsidRDefault="009C720D">
      <w:pPr>
        <w:pStyle w:val="TOC1"/>
        <w:rPr>
          <w:rFonts w:asciiTheme="minorHAnsi" w:eastAsiaTheme="minorEastAsia" w:hAnsiTheme="minorHAnsi" w:cstheme="minorBidi"/>
          <w:b w:val="0"/>
          <w:bCs w:val="0"/>
          <w:caps w:val="0"/>
          <w:sz w:val="22"/>
          <w:szCs w:val="22"/>
          <w:lang w:eastAsia="en-US"/>
        </w:rPr>
      </w:pPr>
      <w:r>
        <w:t>1.</w:t>
      </w:r>
      <w:r>
        <w:rPr>
          <w:rFonts w:asciiTheme="minorHAnsi" w:eastAsiaTheme="minorEastAsia" w:hAnsiTheme="minorHAnsi" w:cstheme="minorBidi"/>
          <w:b w:val="0"/>
          <w:bCs w:val="0"/>
          <w:caps w:val="0"/>
          <w:sz w:val="22"/>
          <w:szCs w:val="22"/>
          <w:lang w:eastAsia="en-US"/>
        </w:rPr>
        <w:tab/>
      </w:r>
      <w:r>
        <w:t>review of international leading practices in congestion management</w:t>
      </w:r>
      <w:r>
        <w:tab/>
      </w:r>
      <w:r>
        <w:fldChar w:fldCharType="begin"/>
      </w:r>
      <w:r>
        <w:instrText xml:space="preserve"> PAGEREF _Toc524100251 \h </w:instrText>
      </w:r>
      <w:r>
        <w:fldChar w:fldCharType="separate"/>
      </w:r>
      <w:r>
        <w:t>5</w:t>
      </w:r>
      <w:r>
        <w:fldChar w:fldCharType="end"/>
      </w:r>
    </w:p>
    <w:p w14:paraId="59D53680" w14:textId="151FC3EC" w:rsidR="009C720D" w:rsidRDefault="009C720D">
      <w:pPr>
        <w:pStyle w:val="TOC2"/>
        <w:rPr>
          <w:rFonts w:asciiTheme="minorHAnsi" w:eastAsiaTheme="minorEastAsia" w:hAnsiTheme="minorHAnsi" w:cstheme="minorBidi"/>
          <w:caps w:val="0"/>
          <w:sz w:val="22"/>
          <w:szCs w:val="22"/>
          <w:lang w:eastAsia="en-US"/>
        </w:rPr>
      </w:pPr>
      <w:r>
        <w:t>1.1.</w:t>
      </w:r>
      <w:r>
        <w:rPr>
          <w:rFonts w:asciiTheme="minorHAnsi" w:eastAsiaTheme="minorEastAsia" w:hAnsiTheme="minorHAnsi" w:cstheme="minorBidi"/>
          <w:caps w:val="0"/>
          <w:sz w:val="22"/>
          <w:szCs w:val="22"/>
          <w:lang w:eastAsia="en-US"/>
        </w:rPr>
        <w:tab/>
      </w:r>
      <w:r>
        <w:t>Explicit Auctioning</w:t>
      </w:r>
      <w:r>
        <w:tab/>
      </w:r>
      <w:r>
        <w:fldChar w:fldCharType="begin"/>
      </w:r>
      <w:r>
        <w:instrText xml:space="preserve"> PAGEREF _Toc524100252 \h </w:instrText>
      </w:r>
      <w:r>
        <w:fldChar w:fldCharType="separate"/>
      </w:r>
      <w:r>
        <w:t>6</w:t>
      </w:r>
      <w:r>
        <w:fldChar w:fldCharType="end"/>
      </w:r>
    </w:p>
    <w:p w14:paraId="6398B0FA" w14:textId="32FFD37C" w:rsidR="009C720D" w:rsidRDefault="009C720D">
      <w:pPr>
        <w:pStyle w:val="TOC2"/>
        <w:rPr>
          <w:rFonts w:asciiTheme="minorHAnsi" w:eastAsiaTheme="minorEastAsia" w:hAnsiTheme="minorHAnsi" w:cstheme="minorBidi"/>
          <w:caps w:val="0"/>
          <w:sz w:val="22"/>
          <w:szCs w:val="22"/>
          <w:lang w:eastAsia="en-US"/>
        </w:rPr>
      </w:pPr>
      <w:r>
        <w:t>1.2.</w:t>
      </w:r>
      <w:r>
        <w:rPr>
          <w:rFonts w:asciiTheme="minorHAnsi" w:eastAsiaTheme="minorEastAsia" w:hAnsiTheme="minorHAnsi" w:cstheme="minorBidi"/>
          <w:caps w:val="0"/>
          <w:sz w:val="22"/>
          <w:szCs w:val="22"/>
          <w:lang w:eastAsia="en-US"/>
        </w:rPr>
        <w:tab/>
      </w:r>
      <w:r>
        <w:t>Market Splitting and Implicit Auctioning</w:t>
      </w:r>
      <w:r>
        <w:tab/>
      </w:r>
      <w:r>
        <w:fldChar w:fldCharType="begin"/>
      </w:r>
      <w:r>
        <w:instrText xml:space="preserve"> PAGEREF _Toc524100253 \h </w:instrText>
      </w:r>
      <w:r>
        <w:fldChar w:fldCharType="separate"/>
      </w:r>
      <w:r>
        <w:t>7</w:t>
      </w:r>
      <w:r>
        <w:fldChar w:fldCharType="end"/>
      </w:r>
    </w:p>
    <w:p w14:paraId="73CA56E9" w14:textId="0AB2E497" w:rsidR="009C720D" w:rsidRDefault="009C720D">
      <w:pPr>
        <w:pStyle w:val="TOC2"/>
        <w:rPr>
          <w:rFonts w:asciiTheme="minorHAnsi" w:eastAsiaTheme="minorEastAsia" w:hAnsiTheme="minorHAnsi" w:cstheme="minorBidi"/>
          <w:caps w:val="0"/>
          <w:sz w:val="22"/>
          <w:szCs w:val="22"/>
          <w:lang w:eastAsia="en-US"/>
        </w:rPr>
      </w:pPr>
      <w:r>
        <w:t>1.3.</w:t>
      </w:r>
      <w:r>
        <w:rPr>
          <w:rFonts w:asciiTheme="minorHAnsi" w:eastAsiaTheme="minorEastAsia" w:hAnsiTheme="minorHAnsi" w:cstheme="minorBidi"/>
          <w:caps w:val="0"/>
          <w:sz w:val="22"/>
          <w:szCs w:val="22"/>
          <w:lang w:eastAsia="en-US"/>
        </w:rPr>
        <w:tab/>
      </w:r>
      <w:r>
        <w:t>Counter Trade and Re-Dispatching</w:t>
      </w:r>
      <w:r>
        <w:tab/>
      </w:r>
      <w:r>
        <w:fldChar w:fldCharType="begin"/>
      </w:r>
      <w:r>
        <w:instrText xml:space="preserve"> PAGEREF _Toc524100254 \h </w:instrText>
      </w:r>
      <w:r>
        <w:fldChar w:fldCharType="separate"/>
      </w:r>
      <w:r>
        <w:t>7</w:t>
      </w:r>
      <w:r>
        <w:fldChar w:fldCharType="end"/>
      </w:r>
    </w:p>
    <w:p w14:paraId="34751EA8" w14:textId="53A87AFB" w:rsidR="009C720D" w:rsidRDefault="009C720D">
      <w:pPr>
        <w:pStyle w:val="TOC1"/>
        <w:rPr>
          <w:rFonts w:asciiTheme="minorHAnsi" w:eastAsiaTheme="minorEastAsia" w:hAnsiTheme="minorHAnsi" w:cstheme="minorBidi"/>
          <w:b w:val="0"/>
          <w:bCs w:val="0"/>
          <w:caps w:val="0"/>
          <w:sz w:val="22"/>
          <w:szCs w:val="22"/>
          <w:lang w:eastAsia="en-US"/>
        </w:rPr>
      </w:pPr>
      <w:r>
        <w:t>2.</w:t>
      </w:r>
      <w:r>
        <w:rPr>
          <w:rFonts w:asciiTheme="minorHAnsi" w:eastAsiaTheme="minorEastAsia" w:hAnsiTheme="minorHAnsi" w:cstheme="minorBidi"/>
          <w:b w:val="0"/>
          <w:bCs w:val="0"/>
          <w:caps w:val="0"/>
          <w:sz w:val="22"/>
          <w:szCs w:val="22"/>
          <w:lang w:eastAsia="en-US"/>
        </w:rPr>
        <w:tab/>
      </w:r>
      <w:r>
        <w:t>USING EXAMPLES TO EXPLAIN Approaches to CONGESTION MANAGEMENT</w:t>
      </w:r>
      <w:r>
        <w:tab/>
      </w:r>
      <w:r>
        <w:fldChar w:fldCharType="begin"/>
      </w:r>
      <w:r>
        <w:instrText xml:space="preserve"> PAGEREF _Toc524100255 \h </w:instrText>
      </w:r>
      <w:r>
        <w:fldChar w:fldCharType="separate"/>
      </w:r>
      <w:r>
        <w:t>8</w:t>
      </w:r>
      <w:r>
        <w:fldChar w:fldCharType="end"/>
      </w:r>
    </w:p>
    <w:p w14:paraId="0C25F02C" w14:textId="2B61CF6B" w:rsidR="009C720D" w:rsidRDefault="009C720D">
      <w:pPr>
        <w:pStyle w:val="TOC2"/>
        <w:rPr>
          <w:rFonts w:asciiTheme="minorHAnsi" w:eastAsiaTheme="minorEastAsia" w:hAnsiTheme="minorHAnsi" w:cstheme="minorBidi"/>
          <w:caps w:val="0"/>
          <w:sz w:val="22"/>
          <w:szCs w:val="22"/>
          <w:lang w:eastAsia="en-US"/>
        </w:rPr>
      </w:pPr>
      <w:r>
        <w:t>2.1.</w:t>
      </w:r>
      <w:r>
        <w:rPr>
          <w:rFonts w:asciiTheme="minorHAnsi" w:eastAsiaTheme="minorEastAsia" w:hAnsiTheme="minorHAnsi" w:cstheme="minorBidi"/>
          <w:caps w:val="0"/>
          <w:sz w:val="22"/>
          <w:szCs w:val="22"/>
          <w:lang w:eastAsia="en-US"/>
        </w:rPr>
        <w:tab/>
      </w:r>
      <w:r>
        <w:t>Assumptions</w:t>
      </w:r>
      <w:r>
        <w:tab/>
      </w:r>
      <w:r>
        <w:fldChar w:fldCharType="begin"/>
      </w:r>
      <w:r>
        <w:instrText xml:space="preserve"> PAGEREF _Toc524100256 \h </w:instrText>
      </w:r>
      <w:r>
        <w:fldChar w:fldCharType="separate"/>
      </w:r>
      <w:r>
        <w:t>8</w:t>
      </w:r>
      <w:r>
        <w:fldChar w:fldCharType="end"/>
      </w:r>
    </w:p>
    <w:p w14:paraId="267B72FF" w14:textId="49F28A06" w:rsidR="009C720D" w:rsidRDefault="009C720D">
      <w:pPr>
        <w:pStyle w:val="TOC2"/>
        <w:rPr>
          <w:rFonts w:asciiTheme="minorHAnsi" w:eastAsiaTheme="minorEastAsia" w:hAnsiTheme="minorHAnsi" w:cstheme="minorBidi"/>
          <w:caps w:val="0"/>
          <w:sz w:val="22"/>
          <w:szCs w:val="22"/>
          <w:lang w:eastAsia="en-US"/>
        </w:rPr>
      </w:pPr>
      <w:r>
        <w:t>2.2.</w:t>
      </w:r>
      <w:r>
        <w:rPr>
          <w:rFonts w:asciiTheme="minorHAnsi" w:eastAsiaTheme="minorEastAsia" w:hAnsiTheme="minorHAnsi" w:cstheme="minorBidi"/>
          <w:caps w:val="0"/>
          <w:sz w:val="22"/>
          <w:szCs w:val="22"/>
          <w:lang w:eastAsia="en-US"/>
        </w:rPr>
        <w:tab/>
      </w:r>
      <w:r>
        <w:t>Examples</w:t>
      </w:r>
      <w:r>
        <w:tab/>
      </w:r>
      <w:r>
        <w:fldChar w:fldCharType="begin"/>
      </w:r>
      <w:r>
        <w:instrText xml:space="preserve"> PAGEREF _Toc524100257 \h </w:instrText>
      </w:r>
      <w:r>
        <w:fldChar w:fldCharType="separate"/>
      </w:r>
      <w:r>
        <w:t>9</w:t>
      </w:r>
      <w:r>
        <w:fldChar w:fldCharType="end"/>
      </w:r>
    </w:p>
    <w:p w14:paraId="68F75E27" w14:textId="422F3F86" w:rsidR="009C720D" w:rsidRDefault="009C720D">
      <w:pPr>
        <w:pStyle w:val="TOC1"/>
        <w:rPr>
          <w:rFonts w:asciiTheme="minorHAnsi" w:eastAsiaTheme="minorEastAsia" w:hAnsiTheme="minorHAnsi" w:cstheme="minorBidi"/>
          <w:b w:val="0"/>
          <w:bCs w:val="0"/>
          <w:caps w:val="0"/>
          <w:sz w:val="22"/>
          <w:szCs w:val="22"/>
          <w:lang w:eastAsia="en-US"/>
        </w:rPr>
      </w:pPr>
      <w:r>
        <w:t>3.</w:t>
      </w:r>
      <w:r>
        <w:rPr>
          <w:rFonts w:asciiTheme="minorHAnsi" w:eastAsiaTheme="minorEastAsia" w:hAnsiTheme="minorHAnsi" w:cstheme="minorBidi"/>
          <w:b w:val="0"/>
          <w:bCs w:val="0"/>
          <w:caps w:val="0"/>
          <w:sz w:val="22"/>
          <w:szCs w:val="22"/>
          <w:lang w:eastAsia="en-US"/>
        </w:rPr>
        <w:tab/>
      </w:r>
      <w:r>
        <w:t>ObservationS</w:t>
      </w:r>
      <w:r>
        <w:tab/>
      </w:r>
      <w:r>
        <w:fldChar w:fldCharType="begin"/>
      </w:r>
      <w:r>
        <w:instrText xml:space="preserve"> PAGEREF _Toc524100258 \h </w:instrText>
      </w:r>
      <w:r>
        <w:fldChar w:fldCharType="separate"/>
      </w:r>
      <w:r>
        <w:t>11</w:t>
      </w:r>
      <w:r>
        <w:fldChar w:fldCharType="end"/>
      </w:r>
    </w:p>
    <w:p w14:paraId="74E3DCE0" w14:textId="53C473B6" w:rsidR="009C720D" w:rsidRDefault="009C720D">
      <w:pPr>
        <w:pStyle w:val="TOC2"/>
        <w:rPr>
          <w:rFonts w:asciiTheme="minorHAnsi" w:eastAsiaTheme="minorEastAsia" w:hAnsiTheme="minorHAnsi" w:cstheme="minorBidi"/>
          <w:caps w:val="0"/>
          <w:sz w:val="22"/>
          <w:szCs w:val="22"/>
          <w:lang w:eastAsia="en-US"/>
        </w:rPr>
      </w:pPr>
      <w:r>
        <w:t>3.1.</w:t>
      </w:r>
      <w:r>
        <w:rPr>
          <w:rFonts w:asciiTheme="minorHAnsi" w:eastAsiaTheme="minorEastAsia" w:hAnsiTheme="minorHAnsi" w:cstheme="minorBidi"/>
          <w:caps w:val="0"/>
          <w:sz w:val="22"/>
          <w:szCs w:val="22"/>
          <w:lang w:eastAsia="en-US"/>
        </w:rPr>
        <w:tab/>
      </w:r>
      <w:r>
        <w:t>Price Signals to Generators</w:t>
      </w:r>
      <w:r>
        <w:tab/>
      </w:r>
      <w:r>
        <w:fldChar w:fldCharType="begin"/>
      </w:r>
      <w:r>
        <w:instrText xml:space="preserve"> PAGEREF _Toc524100259 \h </w:instrText>
      </w:r>
      <w:r>
        <w:fldChar w:fldCharType="separate"/>
      </w:r>
      <w:r>
        <w:t>11</w:t>
      </w:r>
      <w:r>
        <w:fldChar w:fldCharType="end"/>
      </w:r>
    </w:p>
    <w:p w14:paraId="649D6DFE" w14:textId="28520551" w:rsidR="009C720D" w:rsidRDefault="009C720D">
      <w:pPr>
        <w:pStyle w:val="TOC2"/>
        <w:rPr>
          <w:rFonts w:asciiTheme="minorHAnsi" w:eastAsiaTheme="minorEastAsia" w:hAnsiTheme="minorHAnsi" w:cstheme="minorBidi"/>
          <w:caps w:val="0"/>
          <w:sz w:val="22"/>
          <w:szCs w:val="22"/>
          <w:lang w:eastAsia="en-US"/>
        </w:rPr>
      </w:pPr>
      <w:r>
        <w:t>3.2.</w:t>
      </w:r>
      <w:r>
        <w:rPr>
          <w:rFonts w:asciiTheme="minorHAnsi" w:eastAsiaTheme="minorEastAsia" w:hAnsiTheme="minorHAnsi" w:cstheme="minorBidi"/>
          <w:caps w:val="0"/>
          <w:sz w:val="22"/>
          <w:szCs w:val="22"/>
          <w:lang w:eastAsia="en-US"/>
        </w:rPr>
        <w:tab/>
      </w:r>
      <w:r>
        <w:t>Price Signals to TSOs Concerning Upgrading</w:t>
      </w:r>
      <w:r>
        <w:tab/>
      </w:r>
      <w:r>
        <w:fldChar w:fldCharType="begin"/>
      </w:r>
      <w:r>
        <w:instrText xml:space="preserve"> PAGEREF _Toc524100260 \h </w:instrText>
      </w:r>
      <w:r>
        <w:fldChar w:fldCharType="separate"/>
      </w:r>
      <w:r>
        <w:t>12</w:t>
      </w:r>
      <w:r>
        <w:fldChar w:fldCharType="end"/>
      </w:r>
    </w:p>
    <w:p w14:paraId="0691836A" w14:textId="1F53BC97" w:rsidR="009C720D" w:rsidRDefault="009C720D">
      <w:pPr>
        <w:pStyle w:val="TOC1"/>
        <w:rPr>
          <w:rFonts w:asciiTheme="minorHAnsi" w:eastAsiaTheme="minorEastAsia" w:hAnsiTheme="minorHAnsi" w:cstheme="minorBidi"/>
          <w:b w:val="0"/>
          <w:bCs w:val="0"/>
          <w:caps w:val="0"/>
          <w:sz w:val="22"/>
          <w:szCs w:val="22"/>
          <w:lang w:eastAsia="en-US"/>
        </w:rPr>
      </w:pPr>
      <w:r>
        <w:t>4.</w:t>
      </w:r>
      <w:r>
        <w:rPr>
          <w:rFonts w:asciiTheme="minorHAnsi" w:eastAsiaTheme="minorEastAsia" w:hAnsiTheme="minorHAnsi" w:cstheme="minorBidi"/>
          <w:b w:val="0"/>
          <w:bCs w:val="0"/>
          <w:caps w:val="0"/>
          <w:sz w:val="22"/>
          <w:szCs w:val="22"/>
          <w:lang w:eastAsia="en-US"/>
        </w:rPr>
        <w:tab/>
      </w:r>
      <w:r>
        <w:t>NEXT STEPS</w:t>
      </w:r>
      <w:r>
        <w:tab/>
      </w:r>
      <w:r>
        <w:fldChar w:fldCharType="begin"/>
      </w:r>
      <w:r>
        <w:instrText xml:space="preserve"> PAGEREF _Toc524100261 \h </w:instrText>
      </w:r>
      <w:r>
        <w:fldChar w:fldCharType="separate"/>
      </w:r>
      <w:r>
        <w:t>12</w:t>
      </w:r>
      <w:r>
        <w:fldChar w:fldCharType="end"/>
      </w:r>
    </w:p>
    <w:p w14:paraId="6E495203" w14:textId="3AF86606" w:rsidR="00A7004B" w:rsidRPr="00864A34" w:rsidRDefault="008E447E" w:rsidP="00195722">
      <w:pPr>
        <w:tabs>
          <w:tab w:val="right" w:leader="dot" w:pos="9360"/>
        </w:tabs>
        <w:autoSpaceDE w:val="0"/>
        <w:autoSpaceDN w:val="0"/>
        <w:adjustRightInd w:val="0"/>
        <w:spacing w:after="0"/>
        <w:jc w:val="left"/>
        <w:rPr>
          <w:rFonts w:ascii="Arial" w:hAnsi="Arial" w:cs="Arial"/>
          <w:sz w:val="24"/>
          <w:szCs w:val="24"/>
          <w:lang w:eastAsia="en-US"/>
        </w:rPr>
      </w:pPr>
      <w:r w:rsidRPr="00864A34">
        <w:rPr>
          <w:rFonts w:ascii="Arial" w:hAnsi="Arial" w:cs="Arial"/>
          <w:sz w:val="24"/>
          <w:szCs w:val="24"/>
          <w:lang w:eastAsia="en-US"/>
        </w:rPr>
        <w:fldChar w:fldCharType="end"/>
      </w:r>
      <w:bookmarkStart w:id="1" w:name="_Toc346009075"/>
      <w:bookmarkEnd w:id="0"/>
    </w:p>
    <w:p w14:paraId="0DDC4098" w14:textId="77777777" w:rsidR="00195722" w:rsidRPr="00864A34" w:rsidRDefault="00195722" w:rsidP="00195722">
      <w:pPr>
        <w:tabs>
          <w:tab w:val="right" w:leader="dot" w:pos="9360"/>
        </w:tabs>
        <w:autoSpaceDE w:val="0"/>
        <w:autoSpaceDN w:val="0"/>
        <w:adjustRightInd w:val="0"/>
        <w:spacing w:after="0"/>
        <w:jc w:val="left"/>
        <w:rPr>
          <w:rFonts w:ascii="Arial" w:hAnsi="Arial" w:cs="Arial"/>
          <w:sz w:val="24"/>
          <w:szCs w:val="24"/>
        </w:rPr>
      </w:pPr>
    </w:p>
    <w:p w14:paraId="7256A829" w14:textId="56DAB1D9" w:rsidR="00285C58" w:rsidRPr="00864A34" w:rsidRDefault="00285C58">
      <w:pPr>
        <w:spacing w:after="0"/>
        <w:jc w:val="left"/>
        <w:rPr>
          <w:rFonts w:ascii="Arial" w:hAnsi="Arial" w:cs="Arial"/>
        </w:rPr>
      </w:pPr>
    </w:p>
    <w:p w14:paraId="017E2289" w14:textId="77777777" w:rsidR="00285C58" w:rsidRPr="00864A34" w:rsidRDefault="00285C58">
      <w:pPr>
        <w:spacing w:after="0"/>
        <w:jc w:val="left"/>
        <w:rPr>
          <w:rFonts w:ascii="Arial" w:hAnsi="Arial" w:cs="Arial"/>
        </w:rPr>
      </w:pPr>
    </w:p>
    <w:p w14:paraId="5EFF9C23" w14:textId="77777777" w:rsidR="00285C58" w:rsidRPr="00864A34" w:rsidRDefault="00285C58">
      <w:pPr>
        <w:spacing w:after="0"/>
        <w:jc w:val="left"/>
        <w:rPr>
          <w:rFonts w:ascii="Arial" w:hAnsi="Arial" w:cs="Arial"/>
        </w:rPr>
      </w:pPr>
    </w:p>
    <w:p w14:paraId="0F15D7AA" w14:textId="77777777" w:rsidR="005D54DC" w:rsidRPr="00864A34" w:rsidRDefault="005D54DC">
      <w:pPr>
        <w:spacing w:after="0"/>
        <w:jc w:val="left"/>
        <w:rPr>
          <w:rFonts w:ascii="Arial" w:hAnsi="Arial" w:cs="Arial"/>
          <w:color w:val="002776" w:themeColor="accent1"/>
          <w:sz w:val="36"/>
        </w:rPr>
      </w:pPr>
      <w:r w:rsidRPr="00864A34">
        <w:rPr>
          <w:rFonts w:ascii="Arial" w:hAnsi="Arial" w:cs="Arial"/>
          <w:color w:val="002776" w:themeColor="accent1"/>
        </w:rPr>
        <w:br w:type="page"/>
      </w:r>
    </w:p>
    <w:p w14:paraId="53FF57BE" w14:textId="77777777" w:rsidR="005617FF" w:rsidRPr="00864A34" w:rsidRDefault="005617FF" w:rsidP="005617FF">
      <w:pPr>
        <w:pStyle w:val="Title"/>
        <w:spacing w:after="120"/>
        <w:rPr>
          <w:rFonts w:ascii="Arial" w:hAnsi="Arial" w:cs="Arial"/>
          <w:color w:val="002776" w:themeColor="accent1"/>
        </w:rPr>
      </w:pPr>
      <w:r w:rsidRPr="00864A34">
        <w:rPr>
          <w:rFonts w:ascii="Arial" w:hAnsi="Arial" w:cs="Arial"/>
          <w:color w:val="002776" w:themeColor="accent1"/>
        </w:rPr>
        <w:lastRenderedPageBreak/>
        <w:t>Acronyms</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749"/>
        <w:gridCol w:w="7220"/>
      </w:tblGrid>
      <w:tr w:rsidR="009C76CE" w:rsidRPr="00864A34" w14:paraId="79E79B68" w14:textId="77777777" w:rsidTr="00311EB9">
        <w:trPr>
          <w:trHeight w:val="288"/>
        </w:trPr>
        <w:tc>
          <w:tcPr>
            <w:tcW w:w="1749" w:type="dxa"/>
            <w:shd w:val="clear" w:color="auto" w:fill="FFFFFF" w:themeFill="background1"/>
          </w:tcPr>
          <w:p w14:paraId="2E60E2A0" w14:textId="77777777" w:rsidR="009C76CE" w:rsidRPr="00864A34" w:rsidRDefault="009C76CE" w:rsidP="00311EB9">
            <w:pPr>
              <w:pStyle w:val="TableText"/>
              <w:spacing w:beforeLines="0" w:afterLines="0" w:after="120"/>
              <w:rPr>
                <w:rFonts w:ascii="Arial" w:hAnsi="Arial" w:cs="Arial"/>
                <w:sz w:val="22"/>
                <w:szCs w:val="22"/>
              </w:rPr>
            </w:pPr>
            <w:r w:rsidRPr="00864A34">
              <w:rPr>
                <w:rFonts w:ascii="Arial" w:hAnsi="Arial" w:cs="Arial"/>
                <w:sz w:val="22"/>
                <w:szCs w:val="22"/>
              </w:rPr>
              <w:t>DOS</w:t>
            </w:r>
          </w:p>
        </w:tc>
        <w:tc>
          <w:tcPr>
            <w:tcW w:w="7220" w:type="dxa"/>
            <w:shd w:val="clear" w:color="auto" w:fill="FFFFFF" w:themeFill="background1"/>
          </w:tcPr>
          <w:p w14:paraId="55E2D3E3" w14:textId="283CDFDE" w:rsidR="009C76CE" w:rsidRPr="00864A34" w:rsidRDefault="00723E1F" w:rsidP="00311EB9">
            <w:pPr>
              <w:pStyle w:val="TableText"/>
              <w:spacing w:beforeLines="0" w:afterLines="0" w:after="120"/>
              <w:rPr>
                <w:rFonts w:ascii="Arial" w:hAnsi="Arial" w:cs="Arial"/>
                <w:sz w:val="22"/>
                <w:szCs w:val="22"/>
              </w:rPr>
            </w:pPr>
            <w:r>
              <w:rPr>
                <w:rFonts w:ascii="Arial" w:hAnsi="Arial" w:cs="Arial"/>
                <w:sz w:val="22"/>
                <w:szCs w:val="22"/>
              </w:rPr>
              <w:t xml:space="preserve">U.S. </w:t>
            </w:r>
            <w:r w:rsidR="009C76CE" w:rsidRPr="00864A34">
              <w:rPr>
                <w:rFonts w:ascii="Arial" w:hAnsi="Arial" w:cs="Arial"/>
                <w:sz w:val="22"/>
                <w:szCs w:val="22"/>
              </w:rPr>
              <w:t>Department of State</w:t>
            </w:r>
          </w:p>
        </w:tc>
      </w:tr>
      <w:tr w:rsidR="009C76CE" w:rsidRPr="00864A34" w14:paraId="18BF0FE5" w14:textId="77777777" w:rsidTr="00311EB9">
        <w:trPr>
          <w:trHeight w:val="288"/>
        </w:trPr>
        <w:tc>
          <w:tcPr>
            <w:tcW w:w="1749" w:type="dxa"/>
            <w:shd w:val="clear" w:color="auto" w:fill="FFFFFF" w:themeFill="background1"/>
          </w:tcPr>
          <w:p w14:paraId="4541CCDB" w14:textId="77777777" w:rsidR="009C76CE" w:rsidRDefault="009C76CE" w:rsidP="00311EB9">
            <w:pPr>
              <w:pStyle w:val="TableText"/>
              <w:spacing w:beforeLines="0" w:afterLines="0" w:after="120"/>
              <w:rPr>
                <w:rFonts w:ascii="Arial" w:hAnsi="Arial" w:cs="Arial"/>
                <w:sz w:val="22"/>
                <w:szCs w:val="22"/>
              </w:rPr>
            </w:pPr>
            <w:r w:rsidRPr="00864A34">
              <w:rPr>
                <w:rFonts w:ascii="Arial" w:hAnsi="Arial" w:cs="Arial"/>
                <w:sz w:val="22"/>
                <w:szCs w:val="22"/>
              </w:rPr>
              <w:t>ENR</w:t>
            </w:r>
          </w:p>
          <w:p w14:paraId="085CD2F1" w14:textId="77777777" w:rsidR="009C76CE" w:rsidRPr="00864A34" w:rsidRDefault="009C76CE" w:rsidP="00311EB9">
            <w:pPr>
              <w:pStyle w:val="TableText"/>
              <w:spacing w:beforeLines="0" w:afterLines="0" w:after="120"/>
              <w:rPr>
                <w:rFonts w:ascii="Arial" w:hAnsi="Arial" w:cs="Arial"/>
                <w:sz w:val="22"/>
                <w:szCs w:val="22"/>
              </w:rPr>
            </w:pPr>
            <w:r>
              <w:rPr>
                <w:rFonts w:ascii="Arial" w:hAnsi="Arial" w:cs="Arial"/>
                <w:sz w:val="22"/>
                <w:szCs w:val="22"/>
              </w:rPr>
              <w:t>ESI</w:t>
            </w:r>
          </w:p>
        </w:tc>
        <w:tc>
          <w:tcPr>
            <w:tcW w:w="7220" w:type="dxa"/>
            <w:shd w:val="clear" w:color="auto" w:fill="FFFFFF" w:themeFill="background1"/>
          </w:tcPr>
          <w:p w14:paraId="6C1511CF" w14:textId="77777777" w:rsidR="009C76CE" w:rsidRDefault="009C76CE" w:rsidP="00311EB9">
            <w:pPr>
              <w:pStyle w:val="TableText"/>
              <w:spacing w:beforeLines="0" w:afterLines="0" w:after="120"/>
              <w:rPr>
                <w:rFonts w:ascii="Arial" w:hAnsi="Arial" w:cs="Arial"/>
                <w:sz w:val="22"/>
                <w:szCs w:val="22"/>
              </w:rPr>
            </w:pPr>
            <w:r w:rsidRPr="00864A34">
              <w:rPr>
                <w:rFonts w:ascii="Arial" w:hAnsi="Arial" w:cs="Arial"/>
                <w:sz w:val="22"/>
                <w:szCs w:val="22"/>
              </w:rPr>
              <w:t>Bureau of Energy Resources</w:t>
            </w:r>
          </w:p>
          <w:p w14:paraId="7F591D1E" w14:textId="77777777" w:rsidR="009C76CE" w:rsidRPr="00864A34" w:rsidRDefault="009C76CE" w:rsidP="00311EB9">
            <w:pPr>
              <w:pStyle w:val="TableText"/>
              <w:spacing w:beforeLines="0" w:afterLines="0" w:after="120"/>
              <w:rPr>
                <w:rFonts w:ascii="Arial" w:hAnsi="Arial" w:cs="Arial"/>
                <w:sz w:val="22"/>
                <w:szCs w:val="22"/>
              </w:rPr>
            </w:pPr>
            <w:r>
              <w:rPr>
                <w:rFonts w:ascii="Arial" w:hAnsi="Arial" w:cs="Arial"/>
                <w:sz w:val="22"/>
                <w:szCs w:val="22"/>
              </w:rPr>
              <w:t>Electricity Supply Industry</w:t>
            </w:r>
          </w:p>
        </w:tc>
      </w:tr>
      <w:tr w:rsidR="009C76CE" w:rsidRPr="00864A34" w14:paraId="3AF1B33D" w14:textId="77777777" w:rsidTr="00311EB9">
        <w:trPr>
          <w:trHeight w:val="288"/>
        </w:trPr>
        <w:tc>
          <w:tcPr>
            <w:tcW w:w="1749" w:type="dxa"/>
            <w:shd w:val="clear" w:color="auto" w:fill="FFFFFF" w:themeFill="background1"/>
          </w:tcPr>
          <w:p w14:paraId="74D191BD" w14:textId="77777777" w:rsidR="009C76CE" w:rsidRPr="00864A34" w:rsidRDefault="009C76CE" w:rsidP="00311EB9">
            <w:pPr>
              <w:pStyle w:val="TableText"/>
              <w:spacing w:beforeLines="0" w:afterLines="0" w:after="120"/>
              <w:rPr>
                <w:rFonts w:ascii="Arial" w:hAnsi="Arial" w:cs="Arial"/>
                <w:sz w:val="22"/>
                <w:szCs w:val="22"/>
              </w:rPr>
            </w:pPr>
            <w:r>
              <w:rPr>
                <w:rFonts w:ascii="Arial" w:hAnsi="Arial" w:cs="Arial"/>
                <w:sz w:val="22"/>
                <w:szCs w:val="22"/>
              </w:rPr>
              <w:t>GPS</w:t>
            </w:r>
          </w:p>
        </w:tc>
        <w:tc>
          <w:tcPr>
            <w:tcW w:w="7220" w:type="dxa"/>
            <w:shd w:val="clear" w:color="auto" w:fill="FFFFFF" w:themeFill="background1"/>
          </w:tcPr>
          <w:p w14:paraId="26D0FFCA" w14:textId="77777777" w:rsidR="009C76CE" w:rsidRPr="00864A34" w:rsidRDefault="009C76CE" w:rsidP="00311EB9">
            <w:pPr>
              <w:pStyle w:val="TableText"/>
              <w:spacing w:beforeLines="0" w:afterLines="0" w:after="120"/>
              <w:rPr>
                <w:rFonts w:ascii="Arial" w:hAnsi="Arial" w:cs="Arial"/>
                <w:sz w:val="22"/>
                <w:szCs w:val="22"/>
              </w:rPr>
            </w:pPr>
            <w:r>
              <w:rPr>
                <w:rFonts w:ascii="Arial" w:hAnsi="Arial" w:cs="Arial"/>
                <w:sz w:val="22"/>
                <w:szCs w:val="22"/>
              </w:rPr>
              <w:t>Global Positioning System</w:t>
            </w:r>
          </w:p>
        </w:tc>
      </w:tr>
      <w:tr w:rsidR="009C76CE" w:rsidRPr="00864A34" w14:paraId="09FEE62A" w14:textId="77777777" w:rsidTr="00311EB9">
        <w:trPr>
          <w:trHeight w:val="288"/>
        </w:trPr>
        <w:tc>
          <w:tcPr>
            <w:tcW w:w="1749" w:type="dxa"/>
            <w:shd w:val="clear" w:color="auto" w:fill="FFFFFF" w:themeFill="background1"/>
          </w:tcPr>
          <w:p w14:paraId="6575F03E" w14:textId="77777777" w:rsidR="009C76CE" w:rsidRPr="00864A34" w:rsidRDefault="009C76CE" w:rsidP="00311EB9">
            <w:pPr>
              <w:pStyle w:val="TableText"/>
              <w:spacing w:beforeLines="0" w:afterLines="0" w:after="120"/>
              <w:rPr>
                <w:rFonts w:ascii="Arial" w:hAnsi="Arial" w:cs="Arial"/>
                <w:sz w:val="22"/>
                <w:szCs w:val="22"/>
              </w:rPr>
            </w:pPr>
            <w:r>
              <w:rPr>
                <w:rFonts w:ascii="Arial" w:hAnsi="Arial" w:cs="Arial"/>
                <w:sz w:val="22"/>
                <w:szCs w:val="22"/>
              </w:rPr>
              <w:t>MIF</w:t>
            </w:r>
          </w:p>
        </w:tc>
        <w:tc>
          <w:tcPr>
            <w:tcW w:w="7220" w:type="dxa"/>
            <w:shd w:val="clear" w:color="auto" w:fill="FFFFFF" w:themeFill="background1"/>
          </w:tcPr>
          <w:p w14:paraId="788E667E" w14:textId="77777777" w:rsidR="009C76CE" w:rsidRPr="00864A34" w:rsidRDefault="009C76CE" w:rsidP="00311EB9">
            <w:pPr>
              <w:pStyle w:val="TableText"/>
              <w:spacing w:beforeLines="0" w:afterLines="0" w:after="120"/>
              <w:rPr>
                <w:rFonts w:ascii="Arial" w:hAnsi="Arial" w:cs="Arial"/>
                <w:sz w:val="22"/>
                <w:szCs w:val="22"/>
              </w:rPr>
            </w:pPr>
            <w:r>
              <w:rPr>
                <w:rFonts w:ascii="Arial" w:hAnsi="Arial" w:cs="Arial"/>
                <w:sz w:val="22"/>
                <w:szCs w:val="22"/>
              </w:rPr>
              <w:t>Market and Investment Framework</w:t>
            </w:r>
          </w:p>
        </w:tc>
      </w:tr>
      <w:tr w:rsidR="009C76CE" w14:paraId="06A430ED" w14:textId="77777777" w:rsidTr="00311EB9">
        <w:trPr>
          <w:trHeight w:val="288"/>
        </w:trPr>
        <w:tc>
          <w:tcPr>
            <w:tcW w:w="1749" w:type="dxa"/>
            <w:shd w:val="clear" w:color="auto" w:fill="FFFFFF" w:themeFill="background1"/>
          </w:tcPr>
          <w:p w14:paraId="12D08C70" w14:textId="77777777" w:rsidR="009C76CE" w:rsidRDefault="009C76CE" w:rsidP="00311EB9">
            <w:pPr>
              <w:pStyle w:val="TableText"/>
              <w:spacing w:beforeLines="0" w:afterLines="0" w:after="120"/>
              <w:rPr>
                <w:rFonts w:ascii="Arial" w:hAnsi="Arial" w:cs="Arial"/>
                <w:sz w:val="22"/>
                <w:szCs w:val="22"/>
              </w:rPr>
            </w:pPr>
            <w:r>
              <w:rPr>
                <w:rFonts w:ascii="Arial" w:hAnsi="Arial" w:cs="Arial"/>
                <w:sz w:val="22"/>
                <w:szCs w:val="22"/>
              </w:rPr>
              <w:t>RERA</w:t>
            </w:r>
          </w:p>
        </w:tc>
        <w:tc>
          <w:tcPr>
            <w:tcW w:w="7220" w:type="dxa"/>
            <w:shd w:val="clear" w:color="auto" w:fill="FFFFFF" w:themeFill="background1"/>
          </w:tcPr>
          <w:p w14:paraId="65A85A7C" w14:textId="77777777" w:rsidR="009C76CE" w:rsidRDefault="009C76CE" w:rsidP="00311EB9">
            <w:pPr>
              <w:pStyle w:val="TableText"/>
              <w:spacing w:beforeLines="0" w:afterLines="0" w:after="120"/>
              <w:rPr>
                <w:rFonts w:ascii="Arial" w:hAnsi="Arial" w:cs="Arial"/>
                <w:sz w:val="22"/>
                <w:szCs w:val="22"/>
              </w:rPr>
            </w:pPr>
            <w:r>
              <w:rPr>
                <w:rFonts w:ascii="Arial" w:hAnsi="Arial" w:cs="Arial"/>
                <w:sz w:val="22"/>
                <w:szCs w:val="22"/>
              </w:rPr>
              <w:t>Regional Electricity Regulators Association of Southern Africa</w:t>
            </w:r>
          </w:p>
        </w:tc>
      </w:tr>
      <w:tr w:rsidR="009C76CE" w14:paraId="31F7436D" w14:textId="77777777" w:rsidTr="00311EB9">
        <w:trPr>
          <w:trHeight w:val="288"/>
        </w:trPr>
        <w:tc>
          <w:tcPr>
            <w:tcW w:w="1749" w:type="dxa"/>
            <w:shd w:val="clear" w:color="auto" w:fill="FFFFFF" w:themeFill="background1"/>
          </w:tcPr>
          <w:p w14:paraId="63F59A76" w14:textId="77777777" w:rsidR="009C76CE" w:rsidRDefault="009C76CE" w:rsidP="00311EB9">
            <w:pPr>
              <w:pStyle w:val="TableText"/>
              <w:spacing w:beforeLines="0" w:afterLines="0" w:after="120"/>
              <w:rPr>
                <w:rFonts w:ascii="Arial" w:hAnsi="Arial" w:cs="Arial"/>
                <w:sz w:val="22"/>
                <w:szCs w:val="22"/>
              </w:rPr>
            </w:pPr>
            <w:r>
              <w:rPr>
                <w:rFonts w:ascii="Arial" w:hAnsi="Arial" w:cs="Arial"/>
                <w:sz w:val="22"/>
                <w:szCs w:val="22"/>
              </w:rPr>
              <w:t>SADC</w:t>
            </w:r>
          </w:p>
        </w:tc>
        <w:tc>
          <w:tcPr>
            <w:tcW w:w="7220" w:type="dxa"/>
            <w:shd w:val="clear" w:color="auto" w:fill="FFFFFF" w:themeFill="background1"/>
          </w:tcPr>
          <w:p w14:paraId="60337AB4" w14:textId="77777777" w:rsidR="009C76CE" w:rsidRDefault="009C76CE" w:rsidP="00311EB9">
            <w:pPr>
              <w:pStyle w:val="TableText"/>
              <w:spacing w:beforeLines="0" w:afterLines="0" w:after="120"/>
              <w:rPr>
                <w:rFonts w:ascii="Arial" w:hAnsi="Arial" w:cs="Arial"/>
                <w:sz w:val="22"/>
                <w:szCs w:val="22"/>
              </w:rPr>
            </w:pPr>
            <w:r>
              <w:rPr>
                <w:rFonts w:ascii="Arial" w:hAnsi="Arial" w:cs="Arial"/>
                <w:sz w:val="22"/>
                <w:szCs w:val="22"/>
              </w:rPr>
              <w:t>Southern Africa Development Community</w:t>
            </w:r>
          </w:p>
        </w:tc>
      </w:tr>
      <w:tr w:rsidR="009C76CE" w:rsidRPr="00864A34" w14:paraId="6DB54E05" w14:textId="77777777" w:rsidTr="00311EB9">
        <w:trPr>
          <w:trHeight w:val="288"/>
        </w:trPr>
        <w:tc>
          <w:tcPr>
            <w:tcW w:w="1749" w:type="dxa"/>
            <w:shd w:val="clear" w:color="auto" w:fill="FFFFFF" w:themeFill="background1"/>
          </w:tcPr>
          <w:p w14:paraId="75E285FC" w14:textId="77777777" w:rsidR="009C76CE" w:rsidRDefault="009C76CE" w:rsidP="00311EB9">
            <w:pPr>
              <w:pStyle w:val="TableText"/>
              <w:spacing w:beforeLines="0" w:afterLines="0" w:after="120"/>
              <w:rPr>
                <w:rFonts w:ascii="Arial" w:hAnsi="Arial" w:cs="Arial"/>
                <w:noProof/>
                <w:sz w:val="22"/>
                <w:szCs w:val="22"/>
              </w:rPr>
            </w:pPr>
            <w:r>
              <w:rPr>
                <w:rFonts w:ascii="Arial" w:hAnsi="Arial" w:cs="Arial"/>
                <w:noProof/>
                <w:sz w:val="22"/>
                <w:szCs w:val="22"/>
              </w:rPr>
              <w:t>SAPP</w:t>
            </w:r>
          </w:p>
          <w:p w14:paraId="0E3B0923" w14:textId="77777777" w:rsidR="009C76CE" w:rsidRDefault="009C76CE" w:rsidP="00311EB9">
            <w:pPr>
              <w:pStyle w:val="TableText"/>
              <w:spacing w:beforeLines="0" w:afterLines="0" w:after="120"/>
              <w:rPr>
                <w:rFonts w:ascii="Arial" w:hAnsi="Arial" w:cs="Arial"/>
                <w:noProof/>
                <w:sz w:val="22"/>
                <w:szCs w:val="22"/>
              </w:rPr>
            </w:pPr>
            <w:r>
              <w:rPr>
                <w:rFonts w:ascii="Arial" w:hAnsi="Arial" w:cs="Arial"/>
                <w:noProof/>
                <w:sz w:val="22"/>
                <w:szCs w:val="22"/>
              </w:rPr>
              <w:t>SAPP CC</w:t>
            </w:r>
          </w:p>
          <w:p w14:paraId="09DA4F79" w14:textId="77777777" w:rsidR="009C76CE" w:rsidRDefault="009C76CE" w:rsidP="00311EB9">
            <w:pPr>
              <w:pStyle w:val="TableText"/>
              <w:spacing w:beforeLines="0" w:afterLines="0" w:after="120"/>
              <w:rPr>
                <w:rFonts w:ascii="Arial" w:hAnsi="Arial" w:cs="Arial"/>
                <w:noProof/>
                <w:sz w:val="22"/>
                <w:szCs w:val="22"/>
              </w:rPr>
            </w:pPr>
            <w:r>
              <w:rPr>
                <w:rFonts w:ascii="Arial" w:hAnsi="Arial" w:cs="Arial"/>
                <w:noProof/>
                <w:sz w:val="22"/>
                <w:szCs w:val="22"/>
              </w:rPr>
              <w:t>SAPP ABOM</w:t>
            </w:r>
          </w:p>
          <w:p w14:paraId="17277A93" w14:textId="77777777" w:rsidR="009C76CE" w:rsidRPr="00864A34" w:rsidRDefault="009C76CE" w:rsidP="00311EB9">
            <w:pPr>
              <w:pStyle w:val="TableText"/>
              <w:spacing w:beforeLines="0" w:afterLines="0" w:after="120"/>
              <w:rPr>
                <w:rFonts w:ascii="Arial" w:hAnsi="Arial" w:cs="Arial"/>
                <w:noProof/>
                <w:sz w:val="22"/>
                <w:szCs w:val="22"/>
              </w:rPr>
            </w:pPr>
            <w:r>
              <w:rPr>
                <w:rFonts w:ascii="Arial" w:hAnsi="Arial" w:cs="Arial"/>
                <w:noProof/>
                <w:sz w:val="22"/>
                <w:szCs w:val="22"/>
              </w:rPr>
              <w:t>SAPP OG</w:t>
            </w:r>
          </w:p>
        </w:tc>
        <w:tc>
          <w:tcPr>
            <w:tcW w:w="7220" w:type="dxa"/>
            <w:shd w:val="clear" w:color="auto" w:fill="FFFFFF" w:themeFill="background1"/>
          </w:tcPr>
          <w:p w14:paraId="609613EB" w14:textId="77777777" w:rsidR="009C76CE" w:rsidRDefault="009C76CE" w:rsidP="00311EB9">
            <w:pPr>
              <w:pStyle w:val="TableText"/>
              <w:spacing w:beforeLines="0" w:afterLines="0" w:after="120"/>
              <w:rPr>
                <w:rFonts w:ascii="Arial" w:hAnsi="Arial" w:cs="Arial"/>
                <w:sz w:val="22"/>
                <w:szCs w:val="22"/>
              </w:rPr>
            </w:pPr>
            <w:r>
              <w:rPr>
                <w:rFonts w:ascii="Arial" w:hAnsi="Arial" w:cs="Arial"/>
                <w:sz w:val="22"/>
                <w:szCs w:val="22"/>
              </w:rPr>
              <w:t>Southern Africa Power Pool</w:t>
            </w:r>
          </w:p>
          <w:p w14:paraId="78871940" w14:textId="68DAFC39" w:rsidR="009C76CE" w:rsidRDefault="002C1F49" w:rsidP="00311EB9">
            <w:pPr>
              <w:pStyle w:val="TableText"/>
              <w:spacing w:beforeLines="0" w:afterLines="0" w:after="120"/>
              <w:rPr>
                <w:rFonts w:ascii="Arial" w:hAnsi="Arial" w:cs="Arial"/>
                <w:sz w:val="22"/>
                <w:szCs w:val="22"/>
              </w:rPr>
            </w:pPr>
            <w:r>
              <w:rPr>
                <w:rFonts w:ascii="Arial" w:hAnsi="Arial" w:cs="Arial"/>
                <w:sz w:val="22"/>
                <w:szCs w:val="22"/>
              </w:rPr>
              <w:t>SAPP Coordination Cent</w:t>
            </w:r>
            <w:r w:rsidR="009C76CE">
              <w:rPr>
                <w:rFonts w:ascii="Arial" w:hAnsi="Arial" w:cs="Arial"/>
                <w:sz w:val="22"/>
                <w:szCs w:val="22"/>
              </w:rPr>
              <w:t>e</w:t>
            </w:r>
            <w:r>
              <w:rPr>
                <w:rFonts w:ascii="Arial" w:hAnsi="Arial" w:cs="Arial"/>
                <w:sz w:val="22"/>
                <w:szCs w:val="22"/>
              </w:rPr>
              <w:t>r</w:t>
            </w:r>
          </w:p>
          <w:p w14:paraId="71E0A841" w14:textId="77777777" w:rsidR="009C76CE" w:rsidRDefault="009C76CE" w:rsidP="00311EB9">
            <w:pPr>
              <w:pStyle w:val="TableText"/>
              <w:spacing w:beforeLines="0" w:afterLines="0" w:after="120"/>
              <w:rPr>
                <w:rFonts w:ascii="Arial" w:hAnsi="Arial" w:cs="Arial"/>
                <w:sz w:val="22"/>
                <w:szCs w:val="22"/>
              </w:rPr>
            </w:pPr>
            <w:r>
              <w:rPr>
                <w:rFonts w:ascii="Arial" w:hAnsi="Arial" w:cs="Arial"/>
                <w:sz w:val="22"/>
                <w:szCs w:val="22"/>
              </w:rPr>
              <w:t>SAPP Agreement Between Operating Members</w:t>
            </w:r>
          </w:p>
          <w:p w14:paraId="52A3B721" w14:textId="77777777" w:rsidR="009C76CE" w:rsidRPr="00864A34" w:rsidRDefault="009C76CE" w:rsidP="00311EB9">
            <w:pPr>
              <w:pStyle w:val="TableText"/>
              <w:spacing w:beforeLines="0" w:afterLines="0" w:after="120"/>
              <w:rPr>
                <w:rFonts w:ascii="Arial" w:hAnsi="Arial" w:cs="Arial"/>
                <w:sz w:val="22"/>
                <w:szCs w:val="22"/>
              </w:rPr>
            </w:pPr>
            <w:r>
              <w:rPr>
                <w:rFonts w:ascii="Arial" w:hAnsi="Arial" w:cs="Arial"/>
                <w:sz w:val="22"/>
                <w:szCs w:val="22"/>
              </w:rPr>
              <w:t>SAPP Operating Guidelines</w:t>
            </w:r>
          </w:p>
        </w:tc>
      </w:tr>
      <w:tr w:rsidR="009C76CE" w14:paraId="276D10F3" w14:textId="77777777" w:rsidTr="00311EB9">
        <w:trPr>
          <w:trHeight w:val="288"/>
        </w:trPr>
        <w:tc>
          <w:tcPr>
            <w:tcW w:w="1749" w:type="dxa"/>
            <w:shd w:val="clear" w:color="auto" w:fill="FFFFFF" w:themeFill="background1"/>
          </w:tcPr>
          <w:p w14:paraId="527C3FDE" w14:textId="77777777" w:rsidR="009C76CE" w:rsidRDefault="009C76CE" w:rsidP="00311EB9">
            <w:pPr>
              <w:pStyle w:val="TableText"/>
              <w:spacing w:beforeLines="0" w:afterLines="0" w:after="120"/>
              <w:rPr>
                <w:rFonts w:ascii="Arial" w:hAnsi="Arial" w:cs="Arial"/>
                <w:noProof/>
                <w:sz w:val="22"/>
                <w:szCs w:val="22"/>
              </w:rPr>
            </w:pPr>
            <w:r>
              <w:rPr>
                <w:rFonts w:ascii="Arial" w:hAnsi="Arial" w:cs="Arial"/>
                <w:noProof/>
                <w:sz w:val="22"/>
                <w:szCs w:val="22"/>
              </w:rPr>
              <w:t>SAPP IUMOU</w:t>
            </w:r>
          </w:p>
          <w:p w14:paraId="5F7EF845" w14:textId="3DCCE2CC" w:rsidR="005D21E8" w:rsidRDefault="005D21E8" w:rsidP="00311EB9">
            <w:pPr>
              <w:pStyle w:val="TableText"/>
              <w:spacing w:beforeLines="0" w:afterLines="0" w:after="120"/>
              <w:rPr>
                <w:rFonts w:ascii="Arial" w:hAnsi="Arial" w:cs="Arial"/>
                <w:noProof/>
                <w:sz w:val="22"/>
                <w:szCs w:val="22"/>
              </w:rPr>
            </w:pPr>
            <w:r>
              <w:rPr>
                <w:rFonts w:ascii="Arial" w:hAnsi="Arial" w:cs="Arial"/>
                <w:noProof/>
                <w:sz w:val="22"/>
                <w:szCs w:val="22"/>
              </w:rPr>
              <w:t>TSO</w:t>
            </w:r>
          </w:p>
        </w:tc>
        <w:tc>
          <w:tcPr>
            <w:tcW w:w="7220" w:type="dxa"/>
            <w:shd w:val="clear" w:color="auto" w:fill="FFFFFF" w:themeFill="background1"/>
          </w:tcPr>
          <w:p w14:paraId="4F7FD041" w14:textId="77777777" w:rsidR="009C76CE" w:rsidRDefault="009C76CE" w:rsidP="00311EB9">
            <w:pPr>
              <w:pStyle w:val="TableText"/>
              <w:spacing w:beforeLines="0" w:afterLines="0" w:after="120"/>
              <w:rPr>
                <w:rFonts w:ascii="Arial" w:hAnsi="Arial" w:cs="Arial"/>
                <w:sz w:val="22"/>
                <w:szCs w:val="22"/>
              </w:rPr>
            </w:pPr>
            <w:r w:rsidRPr="003F5474">
              <w:rPr>
                <w:rFonts w:ascii="Arial" w:hAnsi="Arial" w:cs="Arial"/>
                <w:sz w:val="22"/>
                <w:szCs w:val="22"/>
              </w:rPr>
              <w:t>SAPP Inter Utility Memorandum of Understanding</w:t>
            </w:r>
          </w:p>
          <w:p w14:paraId="250762FC" w14:textId="6E4A405D" w:rsidR="005D21E8" w:rsidRDefault="005D21E8" w:rsidP="00311EB9">
            <w:pPr>
              <w:pStyle w:val="TableText"/>
              <w:spacing w:beforeLines="0" w:afterLines="0" w:after="120"/>
              <w:rPr>
                <w:rFonts w:ascii="Arial" w:hAnsi="Arial" w:cs="Arial"/>
                <w:sz w:val="22"/>
                <w:szCs w:val="22"/>
              </w:rPr>
            </w:pPr>
            <w:r>
              <w:rPr>
                <w:rFonts w:ascii="Arial" w:hAnsi="Arial" w:cs="Arial"/>
                <w:sz w:val="22"/>
                <w:szCs w:val="22"/>
              </w:rPr>
              <w:t>Transmission System Operator</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36"/>
        <w:gridCol w:w="7316"/>
      </w:tblGrid>
      <w:tr w:rsidR="00B52F2C" w:rsidRPr="00864A34" w14:paraId="15AE7FD8" w14:textId="77777777" w:rsidTr="00B52F2C">
        <w:tc>
          <w:tcPr>
            <w:tcW w:w="1936" w:type="dxa"/>
            <w:shd w:val="clear" w:color="auto" w:fill="FFFFFF" w:themeFill="background1"/>
          </w:tcPr>
          <w:p w14:paraId="0B5C9125" w14:textId="09DEBB35" w:rsidR="00B52F2C" w:rsidRPr="00864A34" w:rsidRDefault="00B52F2C" w:rsidP="00B52F2C">
            <w:pPr>
              <w:pStyle w:val="TableText"/>
              <w:spacing w:beforeLines="0" w:before="40" w:afterLines="0" w:after="40"/>
              <w:rPr>
                <w:rFonts w:ascii="Arial" w:hAnsi="Arial" w:cs="Arial"/>
                <w:sz w:val="22"/>
                <w:szCs w:val="22"/>
              </w:rPr>
            </w:pPr>
          </w:p>
        </w:tc>
        <w:tc>
          <w:tcPr>
            <w:tcW w:w="7316" w:type="dxa"/>
            <w:shd w:val="clear" w:color="auto" w:fill="FFFFFF" w:themeFill="background1"/>
          </w:tcPr>
          <w:p w14:paraId="7938DE21" w14:textId="08DFB992" w:rsidR="00B52F2C" w:rsidRPr="00864A34" w:rsidRDefault="00B52F2C" w:rsidP="00B52F2C">
            <w:pPr>
              <w:pStyle w:val="TableText"/>
              <w:spacing w:beforeLines="0" w:before="40" w:afterLines="0" w:after="40"/>
              <w:rPr>
                <w:rFonts w:ascii="Arial" w:hAnsi="Arial" w:cs="Arial"/>
                <w:sz w:val="22"/>
                <w:szCs w:val="22"/>
              </w:rPr>
            </w:pPr>
          </w:p>
        </w:tc>
      </w:tr>
      <w:tr w:rsidR="00B52F2C" w:rsidRPr="00864A34" w14:paraId="128A7E71" w14:textId="77777777" w:rsidTr="00B52F2C">
        <w:tc>
          <w:tcPr>
            <w:tcW w:w="1936" w:type="dxa"/>
            <w:shd w:val="clear" w:color="auto" w:fill="FFFFFF" w:themeFill="background1"/>
          </w:tcPr>
          <w:p w14:paraId="626B2BA7" w14:textId="377A3866" w:rsidR="00B52F2C" w:rsidRPr="00864A34" w:rsidRDefault="00B52F2C" w:rsidP="00B52F2C">
            <w:pPr>
              <w:pStyle w:val="TableText"/>
              <w:spacing w:beforeLines="0" w:before="40" w:afterLines="0" w:after="40"/>
              <w:rPr>
                <w:rFonts w:ascii="Arial" w:hAnsi="Arial" w:cs="Arial"/>
                <w:sz w:val="22"/>
                <w:szCs w:val="22"/>
              </w:rPr>
            </w:pPr>
          </w:p>
        </w:tc>
        <w:tc>
          <w:tcPr>
            <w:tcW w:w="7316" w:type="dxa"/>
            <w:shd w:val="clear" w:color="auto" w:fill="FFFFFF" w:themeFill="background1"/>
          </w:tcPr>
          <w:p w14:paraId="4476899F" w14:textId="40C09754" w:rsidR="00B52F2C" w:rsidRPr="00864A34" w:rsidRDefault="00B52F2C" w:rsidP="00B52F2C">
            <w:pPr>
              <w:pStyle w:val="TableText"/>
              <w:spacing w:beforeLines="0" w:before="40" w:afterLines="0" w:after="40"/>
              <w:rPr>
                <w:rFonts w:ascii="Arial" w:hAnsi="Arial" w:cs="Arial"/>
                <w:sz w:val="22"/>
                <w:szCs w:val="22"/>
              </w:rPr>
            </w:pPr>
          </w:p>
        </w:tc>
      </w:tr>
      <w:tr w:rsidR="00B52F2C" w:rsidRPr="00864A34" w14:paraId="127148A6" w14:textId="77777777" w:rsidTr="00B52F2C">
        <w:tc>
          <w:tcPr>
            <w:tcW w:w="1936" w:type="dxa"/>
            <w:shd w:val="clear" w:color="auto" w:fill="FFFFFF" w:themeFill="background1"/>
          </w:tcPr>
          <w:p w14:paraId="66217B2F" w14:textId="32CA3FFD" w:rsidR="00B52F2C" w:rsidRPr="00864A34" w:rsidRDefault="00B52F2C" w:rsidP="00B52F2C">
            <w:pPr>
              <w:pStyle w:val="TableText"/>
              <w:spacing w:beforeLines="0" w:before="40" w:afterLines="0" w:after="40"/>
              <w:rPr>
                <w:rFonts w:ascii="Arial" w:hAnsi="Arial" w:cs="Arial"/>
                <w:sz w:val="22"/>
                <w:szCs w:val="22"/>
              </w:rPr>
            </w:pPr>
          </w:p>
        </w:tc>
        <w:tc>
          <w:tcPr>
            <w:tcW w:w="7316" w:type="dxa"/>
            <w:shd w:val="clear" w:color="auto" w:fill="FFFFFF" w:themeFill="background1"/>
          </w:tcPr>
          <w:p w14:paraId="2D7F9484" w14:textId="66D27473" w:rsidR="00B52F2C" w:rsidRPr="00864A34" w:rsidRDefault="00B52F2C" w:rsidP="00B52F2C">
            <w:pPr>
              <w:pStyle w:val="TableText"/>
              <w:spacing w:beforeLines="0" w:before="40" w:afterLines="0" w:after="40"/>
              <w:rPr>
                <w:rFonts w:ascii="Arial" w:hAnsi="Arial" w:cs="Arial"/>
                <w:sz w:val="22"/>
                <w:szCs w:val="22"/>
              </w:rPr>
            </w:pPr>
          </w:p>
        </w:tc>
      </w:tr>
      <w:tr w:rsidR="00B52F2C" w:rsidRPr="00864A34" w14:paraId="3145F1B1" w14:textId="77777777" w:rsidTr="00B52F2C">
        <w:tc>
          <w:tcPr>
            <w:tcW w:w="1936" w:type="dxa"/>
            <w:shd w:val="clear" w:color="auto" w:fill="FFFFFF" w:themeFill="background1"/>
          </w:tcPr>
          <w:p w14:paraId="1EFCC0BA" w14:textId="336898A3" w:rsidR="00B52F2C" w:rsidRPr="00864A34" w:rsidRDefault="00B52F2C" w:rsidP="00B52F2C">
            <w:pPr>
              <w:pStyle w:val="TableText"/>
              <w:spacing w:beforeLines="0" w:before="40" w:afterLines="0" w:after="40"/>
              <w:rPr>
                <w:rFonts w:ascii="Arial" w:hAnsi="Arial" w:cs="Arial"/>
                <w:sz w:val="22"/>
                <w:szCs w:val="22"/>
              </w:rPr>
            </w:pPr>
          </w:p>
        </w:tc>
        <w:tc>
          <w:tcPr>
            <w:tcW w:w="7316" w:type="dxa"/>
            <w:shd w:val="clear" w:color="auto" w:fill="FFFFFF" w:themeFill="background1"/>
          </w:tcPr>
          <w:p w14:paraId="617A70CA" w14:textId="14058915" w:rsidR="00B52F2C" w:rsidRPr="00864A34" w:rsidRDefault="00B52F2C" w:rsidP="00B52F2C">
            <w:pPr>
              <w:pStyle w:val="TableText"/>
              <w:spacing w:beforeLines="0" w:before="40" w:afterLines="0" w:after="40"/>
              <w:rPr>
                <w:rFonts w:ascii="Arial" w:hAnsi="Arial" w:cs="Arial"/>
                <w:sz w:val="22"/>
                <w:szCs w:val="22"/>
              </w:rPr>
            </w:pPr>
          </w:p>
        </w:tc>
      </w:tr>
      <w:tr w:rsidR="00B52F2C" w:rsidRPr="00864A34" w14:paraId="3B89ECFD" w14:textId="77777777" w:rsidTr="00B52F2C">
        <w:tc>
          <w:tcPr>
            <w:tcW w:w="1936" w:type="dxa"/>
            <w:shd w:val="clear" w:color="auto" w:fill="FFFFFF" w:themeFill="background1"/>
          </w:tcPr>
          <w:p w14:paraId="6355D3E3" w14:textId="7AC36D0D" w:rsidR="00B52F2C" w:rsidRPr="00864A34" w:rsidRDefault="00B52F2C" w:rsidP="00B52F2C">
            <w:pPr>
              <w:pStyle w:val="TableText"/>
              <w:spacing w:beforeLines="0" w:before="40" w:afterLines="0" w:after="40"/>
              <w:rPr>
                <w:rFonts w:ascii="Arial" w:hAnsi="Arial" w:cs="Arial"/>
                <w:sz w:val="22"/>
                <w:szCs w:val="22"/>
              </w:rPr>
            </w:pPr>
          </w:p>
        </w:tc>
        <w:tc>
          <w:tcPr>
            <w:tcW w:w="7316" w:type="dxa"/>
            <w:shd w:val="clear" w:color="auto" w:fill="FFFFFF" w:themeFill="background1"/>
          </w:tcPr>
          <w:p w14:paraId="6EAE9B55" w14:textId="4EB46CEC" w:rsidR="00B52F2C" w:rsidRPr="00864A34" w:rsidRDefault="00B52F2C" w:rsidP="00B52F2C">
            <w:pPr>
              <w:pStyle w:val="TableText"/>
              <w:spacing w:beforeLines="0" w:before="40" w:afterLines="0" w:after="40"/>
              <w:rPr>
                <w:rFonts w:ascii="Arial" w:hAnsi="Arial" w:cs="Arial"/>
                <w:sz w:val="22"/>
                <w:szCs w:val="22"/>
              </w:rPr>
            </w:pPr>
          </w:p>
        </w:tc>
      </w:tr>
      <w:tr w:rsidR="00B52F2C" w:rsidRPr="00864A34" w14:paraId="71E8DBDC" w14:textId="77777777" w:rsidTr="00B52F2C">
        <w:tc>
          <w:tcPr>
            <w:tcW w:w="1936" w:type="dxa"/>
            <w:shd w:val="clear" w:color="auto" w:fill="FFFFFF" w:themeFill="background1"/>
          </w:tcPr>
          <w:p w14:paraId="355568F9" w14:textId="255CD5E2" w:rsidR="00B52F2C" w:rsidRPr="00864A34" w:rsidRDefault="00B52F2C" w:rsidP="00B52F2C">
            <w:pPr>
              <w:pStyle w:val="TableText"/>
              <w:spacing w:beforeLines="0" w:before="40" w:afterLines="0" w:after="40"/>
              <w:rPr>
                <w:rFonts w:ascii="Arial" w:hAnsi="Arial" w:cs="Arial"/>
                <w:sz w:val="22"/>
                <w:szCs w:val="22"/>
              </w:rPr>
            </w:pPr>
          </w:p>
        </w:tc>
        <w:tc>
          <w:tcPr>
            <w:tcW w:w="7316" w:type="dxa"/>
            <w:shd w:val="clear" w:color="auto" w:fill="FFFFFF" w:themeFill="background1"/>
          </w:tcPr>
          <w:p w14:paraId="28A8E1BD" w14:textId="363B8B54" w:rsidR="00B52F2C" w:rsidRPr="00864A34" w:rsidRDefault="00B52F2C" w:rsidP="00B52F2C">
            <w:pPr>
              <w:pStyle w:val="TableText"/>
              <w:spacing w:beforeLines="0" w:before="40" w:afterLines="0" w:after="40"/>
              <w:rPr>
                <w:rFonts w:ascii="Arial" w:hAnsi="Arial" w:cs="Arial"/>
                <w:sz w:val="22"/>
                <w:szCs w:val="22"/>
              </w:rPr>
            </w:pPr>
          </w:p>
        </w:tc>
      </w:tr>
      <w:tr w:rsidR="00B52F2C" w:rsidRPr="00864A34" w14:paraId="2264C633" w14:textId="77777777" w:rsidTr="00B52F2C">
        <w:tc>
          <w:tcPr>
            <w:tcW w:w="1936" w:type="dxa"/>
            <w:shd w:val="clear" w:color="auto" w:fill="FFFFFF" w:themeFill="background1"/>
          </w:tcPr>
          <w:p w14:paraId="0D477CB6" w14:textId="2EE30780" w:rsidR="00B52F2C" w:rsidRPr="00864A34" w:rsidRDefault="00B52F2C" w:rsidP="00B52F2C">
            <w:pPr>
              <w:pStyle w:val="TableText"/>
              <w:spacing w:beforeLines="0" w:before="40" w:afterLines="0" w:after="40"/>
              <w:rPr>
                <w:rFonts w:ascii="Arial" w:hAnsi="Arial" w:cs="Arial"/>
                <w:noProof/>
                <w:sz w:val="22"/>
                <w:szCs w:val="22"/>
              </w:rPr>
            </w:pPr>
          </w:p>
        </w:tc>
        <w:tc>
          <w:tcPr>
            <w:tcW w:w="7316" w:type="dxa"/>
            <w:shd w:val="clear" w:color="auto" w:fill="FFFFFF" w:themeFill="background1"/>
          </w:tcPr>
          <w:p w14:paraId="0A881A47" w14:textId="7585F3B3" w:rsidR="00B52F2C" w:rsidRPr="00864A34" w:rsidRDefault="00B52F2C" w:rsidP="00B52F2C">
            <w:pPr>
              <w:pStyle w:val="TableText"/>
              <w:spacing w:beforeLines="0" w:before="40" w:afterLines="0" w:after="40"/>
              <w:rPr>
                <w:rFonts w:ascii="Arial" w:hAnsi="Arial" w:cs="Arial"/>
                <w:sz w:val="22"/>
                <w:szCs w:val="22"/>
              </w:rPr>
            </w:pPr>
          </w:p>
        </w:tc>
      </w:tr>
      <w:tr w:rsidR="00B52F2C" w:rsidRPr="00864A34" w14:paraId="580939A2" w14:textId="77777777" w:rsidTr="00B52F2C">
        <w:tc>
          <w:tcPr>
            <w:tcW w:w="1936" w:type="dxa"/>
            <w:shd w:val="clear" w:color="auto" w:fill="FFFFFF" w:themeFill="background1"/>
          </w:tcPr>
          <w:p w14:paraId="0F14530B" w14:textId="58C62B67" w:rsidR="00B52F2C" w:rsidRPr="00864A34" w:rsidRDefault="00B52F2C" w:rsidP="00B52F2C">
            <w:pPr>
              <w:pStyle w:val="TableText"/>
              <w:spacing w:beforeLines="0" w:before="40" w:afterLines="0" w:after="40"/>
              <w:rPr>
                <w:rFonts w:ascii="Arial" w:hAnsi="Arial" w:cs="Arial"/>
                <w:noProof/>
                <w:sz w:val="22"/>
                <w:szCs w:val="22"/>
              </w:rPr>
            </w:pPr>
          </w:p>
        </w:tc>
        <w:tc>
          <w:tcPr>
            <w:tcW w:w="7316" w:type="dxa"/>
            <w:shd w:val="clear" w:color="auto" w:fill="FFFFFF" w:themeFill="background1"/>
          </w:tcPr>
          <w:p w14:paraId="19C28F89" w14:textId="56A37B83" w:rsidR="00B52F2C" w:rsidRPr="00864A34" w:rsidRDefault="00B52F2C" w:rsidP="00B52F2C">
            <w:pPr>
              <w:pStyle w:val="TableText"/>
              <w:spacing w:beforeLines="0" w:before="40" w:afterLines="0" w:after="40"/>
              <w:rPr>
                <w:rFonts w:ascii="Arial" w:hAnsi="Arial" w:cs="Arial"/>
                <w:sz w:val="22"/>
                <w:szCs w:val="22"/>
              </w:rPr>
            </w:pPr>
          </w:p>
        </w:tc>
      </w:tr>
      <w:tr w:rsidR="006C7EE1" w:rsidRPr="00864A34" w14:paraId="5235219C" w14:textId="77777777" w:rsidTr="00B52F2C">
        <w:tc>
          <w:tcPr>
            <w:tcW w:w="1936" w:type="dxa"/>
            <w:shd w:val="clear" w:color="auto" w:fill="FFFFFF" w:themeFill="background1"/>
          </w:tcPr>
          <w:p w14:paraId="3177A1E8" w14:textId="3E6473D2" w:rsidR="006C7EE1" w:rsidRPr="00B52F2C" w:rsidRDefault="006C7EE1" w:rsidP="006C7EE1">
            <w:pPr>
              <w:pStyle w:val="TableText"/>
              <w:spacing w:beforeLines="0" w:before="40" w:afterLines="0" w:after="40"/>
              <w:rPr>
                <w:rFonts w:ascii="Arial" w:hAnsi="Arial" w:cs="Arial"/>
                <w:sz w:val="22"/>
                <w:szCs w:val="22"/>
              </w:rPr>
            </w:pPr>
          </w:p>
        </w:tc>
        <w:tc>
          <w:tcPr>
            <w:tcW w:w="7316" w:type="dxa"/>
            <w:shd w:val="clear" w:color="auto" w:fill="FFFFFF" w:themeFill="background1"/>
          </w:tcPr>
          <w:p w14:paraId="558B0B16" w14:textId="457BEDF4" w:rsidR="006C7EE1" w:rsidRPr="00B52F2C" w:rsidRDefault="006C7EE1" w:rsidP="006C7EE1">
            <w:pPr>
              <w:pStyle w:val="TableText"/>
              <w:spacing w:beforeLines="0" w:before="40" w:afterLines="0" w:after="40"/>
              <w:rPr>
                <w:rFonts w:ascii="Arial" w:hAnsi="Arial" w:cs="Arial"/>
                <w:sz w:val="22"/>
                <w:szCs w:val="22"/>
              </w:rPr>
            </w:pPr>
          </w:p>
        </w:tc>
      </w:tr>
      <w:tr w:rsidR="006C7EE1" w:rsidRPr="00864A34" w14:paraId="032ED987" w14:textId="77777777" w:rsidTr="00B52F2C">
        <w:tc>
          <w:tcPr>
            <w:tcW w:w="1936" w:type="dxa"/>
            <w:shd w:val="clear" w:color="auto" w:fill="FFFFFF" w:themeFill="background1"/>
          </w:tcPr>
          <w:p w14:paraId="5E5D469B" w14:textId="001A244E" w:rsidR="006C7EE1" w:rsidRDefault="006C7EE1" w:rsidP="006C7EE1">
            <w:pPr>
              <w:pStyle w:val="TableText"/>
              <w:spacing w:beforeLines="0" w:before="40" w:afterLines="0" w:after="40"/>
              <w:rPr>
                <w:rFonts w:ascii="Arial" w:hAnsi="Arial" w:cs="Arial"/>
                <w:sz w:val="22"/>
                <w:szCs w:val="22"/>
              </w:rPr>
            </w:pPr>
          </w:p>
        </w:tc>
        <w:tc>
          <w:tcPr>
            <w:tcW w:w="7316" w:type="dxa"/>
            <w:shd w:val="clear" w:color="auto" w:fill="FFFFFF" w:themeFill="background1"/>
          </w:tcPr>
          <w:p w14:paraId="3B6A96FA" w14:textId="2EBC1263" w:rsidR="006C7EE1" w:rsidRDefault="006C7EE1" w:rsidP="006C7EE1">
            <w:pPr>
              <w:pStyle w:val="TableText"/>
              <w:spacing w:beforeLines="0" w:before="40" w:afterLines="0" w:after="40"/>
              <w:rPr>
                <w:rFonts w:ascii="Arial" w:hAnsi="Arial" w:cs="Arial"/>
                <w:sz w:val="22"/>
                <w:szCs w:val="22"/>
              </w:rPr>
            </w:pPr>
          </w:p>
        </w:tc>
      </w:tr>
      <w:tr w:rsidR="006C7EE1" w:rsidRPr="00864A34" w14:paraId="41B8F9BA" w14:textId="77777777" w:rsidTr="00B52F2C">
        <w:tc>
          <w:tcPr>
            <w:tcW w:w="1936" w:type="dxa"/>
            <w:shd w:val="clear" w:color="auto" w:fill="FFFFFF" w:themeFill="background1"/>
          </w:tcPr>
          <w:p w14:paraId="74F4E4E6" w14:textId="4CDA4EFF" w:rsidR="006C7EE1" w:rsidRPr="00864A34" w:rsidRDefault="006C7EE1" w:rsidP="006C7EE1">
            <w:pPr>
              <w:pStyle w:val="TableText"/>
              <w:spacing w:beforeLines="0" w:before="40" w:afterLines="0" w:after="40"/>
              <w:rPr>
                <w:rFonts w:ascii="Arial" w:hAnsi="Arial" w:cs="Arial"/>
                <w:noProof/>
                <w:sz w:val="22"/>
                <w:szCs w:val="22"/>
              </w:rPr>
            </w:pPr>
          </w:p>
        </w:tc>
        <w:tc>
          <w:tcPr>
            <w:tcW w:w="7316" w:type="dxa"/>
            <w:shd w:val="clear" w:color="auto" w:fill="FFFFFF" w:themeFill="background1"/>
          </w:tcPr>
          <w:p w14:paraId="71FE3EB7" w14:textId="05EF6AA1" w:rsidR="006C7EE1" w:rsidRPr="00864A34" w:rsidRDefault="006C7EE1" w:rsidP="006C7EE1">
            <w:pPr>
              <w:pStyle w:val="TableText"/>
              <w:spacing w:beforeLines="0" w:before="40" w:afterLines="0" w:after="40"/>
              <w:rPr>
                <w:rFonts w:ascii="Arial" w:hAnsi="Arial" w:cs="Arial"/>
                <w:sz w:val="22"/>
                <w:szCs w:val="22"/>
              </w:rPr>
            </w:pPr>
          </w:p>
        </w:tc>
      </w:tr>
      <w:tr w:rsidR="006C7EE1" w:rsidRPr="00864A34" w14:paraId="7AEB8DF7" w14:textId="77777777" w:rsidTr="00B52F2C">
        <w:tc>
          <w:tcPr>
            <w:tcW w:w="1936" w:type="dxa"/>
            <w:shd w:val="clear" w:color="auto" w:fill="FFFFFF" w:themeFill="background1"/>
          </w:tcPr>
          <w:p w14:paraId="70512929" w14:textId="47954C34" w:rsidR="006C7EE1" w:rsidRPr="00864A34" w:rsidRDefault="006C7EE1" w:rsidP="006C7EE1">
            <w:pPr>
              <w:pStyle w:val="TableText"/>
              <w:spacing w:beforeLines="0" w:before="40" w:afterLines="0" w:after="40"/>
              <w:rPr>
                <w:rFonts w:ascii="Arial" w:hAnsi="Arial" w:cs="Arial"/>
                <w:noProof/>
                <w:sz w:val="22"/>
                <w:szCs w:val="22"/>
              </w:rPr>
            </w:pPr>
          </w:p>
        </w:tc>
        <w:tc>
          <w:tcPr>
            <w:tcW w:w="7316" w:type="dxa"/>
            <w:shd w:val="clear" w:color="auto" w:fill="FFFFFF" w:themeFill="background1"/>
          </w:tcPr>
          <w:p w14:paraId="74A50CDE" w14:textId="6E1570CD" w:rsidR="006C7EE1" w:rsidRPr="00864A34" w:rsidRDefault="006C7EE1" w:rsidP="006C7EE1">
            <w:pPr>
              <w:pStyle w:val="TableText"/>
              <w:spacing w:beforeLines="0" w:before="40" w:afterLines="0" w:after="40"/>
              <w:rPr>
                <w:rFonts w:ascii="Arial" w:hAnsi="Arial" w:cs="Arial"/>
                <w:sz w:val="22"/>
                <w:szCs w:val="22"/>
              </w:rPr>
            </w:pPr>
          </w:p>
        </w:tc>
      </w:tr>
      <w:tr w:rsidR="006C7EE1" w:rsidRPr="00864A34" w14:paraId="4D4A0686" w14:textId="77777777" w:rsidTr="00B52F2C">
        <w:tc>
          <w:tcPr>
            <w:tcW w:w="1936" w:type="dxa"/>
            <w:shd w:val="clear" w:color="auto" w:fill="FFFFFF" w:themeFill="background1"/>
          </w:tcPr>
          <w:p w14:paraId="39B23D88" w14:textId="21FC2720" w:rsidR="006C7EE1" w:rsidRPr="00864A34" w:rsidRDefault="006C7EE1" w:rsidP="006C7EE1">
            <w:pPr>
              <w:pStyle w:val="TableText"/>
              <w:spacing w:beforeLines="0" w:before="40" w:afterLines="0" w:after="40"/>
              <w:rPr>
                <w:rFonts w:ascii="Arial" w:hAnsi="Arial" w:cs="Arial"/>
                <w:noProof/>
                <w:sz w:val="22"/>
                <w:szCs w:val="22"/>
              </w:rPr>
            </w:pPr>
          </w:p>
        </w:tc>
        <w:tc>
          <w:tcPr>
            <w:tcW w:w="7316" w:type="dxa"/>
            <w:shd w:val="clear" w:color="auto" w:fill="FFFFFF" w:themeFill="background1"/>
          </w:tcPr>
          <w:p w14:paraId="05EF6D8A" w14:textId="459937BD" w:rsidR="006C7EE1" w:rsidRPr="00864A34" w:rsidRDefault="006C7EE1" w:rsidP="006C7EE1">
            <w:pPr>
              <w:pStyle w:val="TableText"/>
              <w:spacing w:beforeLines="0" w:before="40" w:afterLines="0" w:after="40"/>
              <w:rPr>
                <w:rFonts w:ascii="Arial" w:hAnsi="Arial" w:cs="Arial"/>
                <w:sz w:val="22"/>
                <w:szCs w:val="22"/>
              </w:rPr>
            </w:pPr>
          </w:p>
        </w:tc>
      </w:tr>
      <w:tr w:rsidR="006C7EE1" w:rsidRPr="00864A34" w14:paraId="267E3DCE" w14:textId="77777777" w:rsidTr="00B52F2C">
        <w:tc>
          <w:tcPr>
            <w:tcW w:w="1936" w:type="dxa"/>
            <w:shd w:val="clear" w:color="auto" w:fill="FFFFFF" w:themeFill="background1"/>
          </w:tcPr>
          <w:p w14:paraId="0218F636" w14:textId="7F18FEEB" w:rsidR="006C7EE1" w:rsidRPr="00864A34" w:rsidRDefault="006C7EE1" w:rsidP="006C7EE1">
            <w:pPr>
              <w:pStyle w:val="TableText"/>
              <w:spacing w:beforeLines="0" w:before="40" w:afterLines="0" w:after="40"/>
              <w:rPr>
                <w:rFonts w:ascii="Arial" w:hAnsi="Arial" w:cs="Arial"/>
                <w:noProof/>
                <w:sz w:val="22"/>
                <w:szCs w:val="22"/>
              </w:rPr>
            </w:pPr>
          </w:p>
        </w:tc>
        <w:tc>
          <w:tcPr>
            <w:tcW w:w="7316" w:type="dxa"/>
            <w:shd w:val="clear" w:color="auto" w:fill="FFFFFF" w:themeFill="background1"/>
          </w:tcPr>
          <w:p w14:paraId="12AA3349" w14:textId="6175CBD1" w:rsidR="006C7EE1" w:rsidRPr="00864A34" w:rsidRDefault="006C7EE1" w:rsidP="006C7EE1">
            <w:pPr>
              <w:pStyle w:val="TableText"/>
              <w:spacing w:beforeLines="0" w:before="40" w:afterLines="0" w:after="40"/>
              <w:rPr>
                <w:rFonts w:ascii="Arial" w:hAnsi="Arial" w:cs="Arial"/>
                <w:sz w:val="22"/>
                <w:szCs w:val="22"/>
              </w:rPr>
            </w:pPr>
          </w:p>
        </w:tc>
      </w:tr>
    </w:tbl>
    <w:p w14:paraId="2BE90FC8" w14:textId="77777777" w:rsidR="001A2754" w:rsidRPr="00864A34" w:rsidRDefault="001A2754" w:rsidP="001A2754">
      <w:pPr>
        <w:rPr>
          <w:rFonts w:ascii="Arial" w:hAnsi="Arial" w:cs="Arial"/>
        </w:rPr>
        <w:sectPr w:rsidR="001A2754" w:rsidRPr="00864A34" w:rsidSect="00913D63">
          <w:footerReference w:type="default" r:id="rId13"/>
          <w:headerReference w:type="first" r:id="rId14"/>
          <w:pgSz w:w="12240" w:h="15840" w:code="1"/>
          <w:pgMar w:top="1440" w:right="1440" w:bottom="1440" w:left="1440" w:header="720" w:footer="720" w:gutter="0"/>
          <w:pgNumType w:fmt="lowerRoman" w:start="1"/>
          <w:cols w:space="720"/>
          <w:noEndnote/>
          <w:titlePg/>
          <w:docGrid w:linePitch="299"/>
        </w:sectPr>
      </w:pPr>
    </w:p>
    <w:p w14:paraId="270F41FA" w14:textId="77777777" w:rsidR="0018035B" w:rsidRPr="00095DC1" w:rsidRDefault="00A349E4" w:rsidP="00864A34">
      <w:pPr>
        <w:pStyle w:val="Heading1"/>
        <w:numPr>
          <w:ilvl w:val="0"/>
          <w:numId w:val="0"/>
        </w:numPr>
        <w:spacing w:before="0"/>
        <w:ind w:left="360" w:hanging="360"/>
        <w:rPr>
          <w:rFonts w:ascii="Arial" w:hAnsi="Arial"/>
        </w:rPr>
      </w:pPr>
      <w:bookmarkStart w:id="2" w:name="_Toc482889783"/>
      <w:bookmarkStart w:id="3" w:name="_Toc482889811"/>
      <w:bookmarkStart w:id="4" w:name="_Toc482890287"/>
      <w:bookmarkStart w:id="5" w:name="_Toc482890366"/>
      <w:bookmarkStart w:id="6" w:name="_Toc482890435"/>
      <w:bookmarkStart w:id="7" w:name="_Toc482890575"/>
      <w:bookmarkStart w:id="8" w:name="_Toc524100250"/>
      <w:r w:rsidRPr="00095DC1">
        <w:rPr>
          <w:rFonts w:ascii="Arial" w:hAnsi="Arial"/>
        </w:rPr>
        <w:lastRenderedPageBreak/>
        <w:t>Executive Summary</w:t>
      </w:r>
      <w:bookmarkEnd w:id="2"/>
      <w:bookmarkEnd w:id="3"/>
      <w:bookmarkEnd w:id="4"/>
      <w:bookmarkEnd w:id="5"/>
      <w:bookmarkEnd w:id="6"/>
      <w:bookmarkEnd w:id="7"/>
      <w:bookmarkEnd w:id="8"/>
    </w:p>
    <w:bookmarkEnd w:id="1"/>
    <w:p w14:paraId="515F0828" w14:textId="4957A853" w:rsidR="005D21E8" w:rsidRPr="005D21E8" w:rsidRDefault="005D21E8" w:rsidP="00DA0201">
      <w:pPr>
        <w:spacing w:after="120"/>
        <w:rPr>
          <w:rFonts w:ascii="Arial" w:hAnsi="Arial" w:cs="Arial"/>
          <w:bCs/>
        </w:rPr>
      </w:pPr>
      <w:r w:rsidRPr="005D21E8">
        <w:rPr>
          <w:rFonts w:ascii="Arial" w:hAnsi="Arial" w:cs="Arial"/>
          <w:bCs/>
        </w:rPr>
        <w:t xml:space="preserve">Work under </w:t>
      </w:r>
      <w:r w:rsidRPr="00311EB9">
        <w:rPr>
          <w:rFonts w:ascii="Arial" w:hAnsi="Arial" w:cs="Arial"/>
          <w:bCs/>
          <w:i/>
        </w:rPr>
        <w:t>Technical Support for Continued Support on Regional Market Framework Implementation to the Regional Electricity Regulators Association of Southern Africa (RERA)</w:t>
      </w:r>
      <w:r w:rsidRPr="005D21E8">
        <w:rPr>
          <w:rFonts w:ascii="Arial" w:hAnsi="Arial" w:cs="Arial"/>
          <w:bCs/>
        </w:rPr>
        <w:t xml:space="preserve"> is funded by the United States Department of State</w:t>
      </w:r>
      <w:r w:rsidR="00723E1F">
        <w:rPr>
          <w:rFonts w:ascii="Arial" w:hAnsi="Arial" w:cs="Arial"/>
          <w:bCs/>
        </w:rPr>
        <w:t xml:space="preserve"> (DOS)</w:t>
      </w:r>
      <w:r w:rsidRPr="005D21E8">
        <w:rPr>
          <w:rFonts w:ascii="Arial" w:hAnsi="Arial" w:cs="Arial"/>
          <w:bCs/>
        </w:rPr>
        <w:t xml:space="preserve"> through the Bureau of Energy Resources </w:t>
      </w:r>
      <w:r w:rsidR="00723E1F">
        <w:rPr>
          <w:rFonts w:ascii="Arial" w:hAnsi="Arial" w:cs="Arial"/>
          <w:bCs/>
        </w:rPr>
        <w:t xml:space="preserve">(ENR) </w:t>
      </w:r>
      <w:r w:rsidRPr="005D21E8">
        <w:rPr>
          <w:rFonts w:ascii="Arial" w:hAnsi="Arial" w:cs="Arial"/>
          <w:bCs/>
        </w:rPr>
        <w:t>Power Sector Program</w:t>
      </w:r>
      <w:r w:rsidR="00723E1F">
        <w:rPr>
          <w:rFonts w:ascii="Arial" w:hAnsi="Arial" w:cs="Arial"/>
          <w:bCs/>
        </w:rPr>
        <w:t xml:space="preserve"> (PSP)</w:t>
      </w:r>
      <w:r w:rsidR="00CE3DF1">
        <w:rPr>
          <w:rFonts w:ascii="Arial" w:hAnsi="Arial" w:cs="Arial"/>
          <w:bCs/>
        </w:rPr>
        <w:t xml:space="preserve">.  </w:t>
      </w:r>
      <w:r w:rsidRPr="005D21E8">
        <w:rPr>
          <w:rFonts w:ascii="Arial" w:hAnsi="Arial" w:cs="Arial"/>
          <w:bCs/>
        </w:rPr>
        <w:t>This work will continue support to RERA, as well as three selected pilot countries – Zambia, Namibia, and Botswana – to develop tools and procedures identified by the Market &amp; Investment Framework (MIF) and the Framework Roadmap</w:t>
      </w:r>
      <w:r w:rsidR="00CE3DF1">
        <w:rPr>
          <w:rFonts w:ascii="Arial" w:hAnsi="Arial" w:cs="Arial"/>
          <w:bCs/>
        </w:rPr>
        <w:t xml:space="preserve">.  </w:t>
      </w:r>
      <w:r w:rsidRPr="005D21E8">
        <w:rPr>
          <w:rFonts w:ascii="Arial" w:hAnsi="Arial" w:cs="Arial"/>
          <w:bCs/>
        </w:rPr>
        <w:t>The primary objective is to</w:t>
      </w:r>
      <w:r w:rsidR="00723E1F">
        <w:rPr>
          <w:rFonts w:ascii="Arial" w:hAnsi="Arial" w:cs="Arial"/>
          <w:bCs/>
        </w:rPr>
        <w:t xml:space="preserve"> make</w:t>
      </w:r>
      <w:r w:rsidRPr="005D21E8">
        <w:rPr>
          <w:rFonts w:ascii="Arial" w:hAnsi="Arial" w:cs="Arial"/>
          <w:bCs/>
        </w:rPr>
        <w:t xml:space="preserve"> further progress with specific generation and transmission projects, as identified by the Southern Africa Power Pool (SAPP) and RERA and to increase SAPP membership and participation in the regional electricity market</w:t>
      </w:r>
      <w:r w:rsidR="00CE3DF1">
        <w:rPr>
          <w:rFonts w:ascii="Arial" w:hAnsi="Arial" w:cs="Arial"/>
          <w:bCs/>
        </w:rPr>
        <w:t xml:space="preserve">.  </w:t>
      </w:r>
    </w:p>
    <w:p w14:paraId="65ACC371" w14:textId="1B63CF84" w:rsidR="005D21E8" w:rsidRDefault="005D21E8" w:rsidP="00DA0201">
      <w:pPr>
        <w:spacing w:after="120"/>
        <w:rPr>
          <w:rFonts w:ascii="Arial" w:hAnsi="Arial" w:cs="Arial"/>
          <w:bCs/>
        </w:rPr>
      </w:pPr>
      <w:r w:rsidRPr="005D21E8">
        <w:rPr>
          <w:rFonts w:ascii="Arial" w:hAnsi="Arial" w:cs="Arial"/>
          <w:bCs/>
        </w:rPr>
        <w:t>The regional transmission capacity needed to facilitate an increase in cross border power trading in the Southern African region is highly constrained, unreliable, and does not offer redundancy</w:t>
      </w:r>
      <w:r w:rsidR="00CE3DF1">
        <w:rPr>
          <w:rFonts w:ascii="Arial" w:hAnsi="Arial" w:cs="Arial"/>
          <w:bCs/>
        </w:rPr>
        <w:t xml:space="preserve">.  </w:t>
      </w:r>
      <w:r w:rsidRPr="005D21E8">
        <w:rPr>
          <w:rFonts w:ascii="Arial" w:hAnsi="Arial" w:cs="Arial"/>
          <w:bCs/>
        </w:rPr>
        <w:t>This is mainly due to the lack of investment in new transmission infrastructure and maintenance of existing capacity</w:t>
      </w:r>
      <w:r w:rsidR="00CE3DF1">
        <w:rPr>
          <w:rFonts w:ascii="Arial" w:hAnsi="Arial" w:cs="Arial"/>
          <w:bCs/>
        </w:rPr>
        <w:t xml:space="preserve">.  </w:t>
      </w:r>
      <w:r w:rsidRPr="005D21E8">
        <w:rPr>
          <w:rFonts w:ascii="Arial" w:hAnsi="Arial" w:cs="Arial"/>
          <w:bCs/>
        </w:rPr>
        <w:t>Recognizing the importance of a robust transmission system in meeting electricity demand and allowing the market to operate competitively and efficiently, it is important to develop standards and rules that harmonize the effective use of the interconnected SAPP system</w:t>
      </w:r>
      <w:r w:rsidR="00CE3DF1">
        <w:rPr>
          <w:rFonts w:ascii="Arial" w:hAnsi="Arial" w:cs="Arial"/>
          <w:bCs/>
        </w:rPr>
        <w:t xml:space="preserve">.  </w:t>
      </w:r>
    </w:p>
    <w:p w14:paraId="286F158D" w14:textId="6DAF5D5A" w:rsidR="00D25DCD" w:rsidRDefault="009C76CE" w:rsidP="00DA0201">
      <w:pPr>
        <w:spacing w:after="120"/>
        <w:rPr>
          <w:rFonts w:ascii="Arial" w:hAnsi="Arial" w:cs="Arial"/>
          <w:bCs/>
        </w:rPr>
      </w:pPr>
      <w:r>
        <w:rPr>
          <w:rFonts w:ascii="Arial" w:hAnsi="Arial" w:cs="Arial"/>
          <w:bCs/>
        </w:rPr>
        <w:t>This report provides one component of such harmonized standards</w:t>
      </w:r>
      <w:r w:rsidR="00863A6D">
        <w:rPr>
          <w:rFonts w:ascii="Arial" w:hAnsi="Arial" w:cs="Arial"/>
          <w:bCs/>
        </w:rPr>
        <w:t xml:space="preserve"> – </w:t>
      </w:r>
      <w:r w:rsidR="005D1DBC" w:rsidRPr="009923D4">
        <w:rPr>
          <w:rFonts w:ascii="Arial" w:hAnsi="Arial" w:cs="Arial"/>
          <w:bCs/>
        </w:rPr>
        <w:t>Rules</w:t>
      </w:r>
      <w:r>
        <w:rPr>
          <w:rFonts w:ascii="Arial" w:hAnsi="Arial" w:cs="Arial"/>
          <w:bCs/>
        </w:rPr>
        <w:t xml:space="preserve"> for M</w:t>
      </w:r>
      <w:r w:rsidR="00D25DCD" w:rsidRPr="009923D4">
        <w:rPr>
          <w:rFonts w:ascii="Arial" w:hAnsi="Arial" w:cs="Arial"/>
          <w:bCs/>
        </w:rPr>
        <w:t xml:space="preserve">anaging </w:t>
      </w:r>
      <w:r>
        <w:rPr>
          <w:rFonts w:ascii="Arial" w:hAnsi="Arial" w:cs="Arial"/>
          <w:bCs/>
        </w:rPr>
        <w:t>C</w:t>
      </w:r>
      <w:r w:rsidR="00D25DCD" w:rsidRPr="009923D4">
        <w:rPr>
          <w:rFonts w:ascii="Arial" w:hAnsi="Arial" w:cs="Arial"/>
          <w:bCs/>
        </w:rPr>
        <w:t>ongestion</w:t>
      </w:r>
      <w:r>
        <w:rPr>
          <w:rFonts w:ascii="Arial" w:hAnsi="Arial" w:cs="Arial"/>
          <w:bCs/>
        </w:rPr>
        <w:t>.</w:t>
      </w:r>
    </w:p>
    <w:p w14:paraId="5071B639" w14:textId="04C08DD4" w:rsidR="00EE6385" w:rsidRPr="00A9601D" w:rsidRDefault="00EE6385" w:rsidP="00EE6385">
      <w:pPr>
        <w:spacing w:after="120"/>
        <w:rPr>
          <w:rFonts w:ascii="Arial" w:hAnsi="Arial" w:cs="Arial"/>
          <w:bCs/>
        </w:rPr>
      </w:pPr>
      <w:r w:rsidRPr="00A9601D">
        <w:rPr>
          <w:rFonts w:ascii="Arial" w:hAnsi="Arial" w:cs="Arial"/>
          <w:bCs/>
        </w:rPr>
        <w:t xml:space="preserve">Given the critical importance of understanding the current rules SAPP and its members use to manage congestion on the SAPP interconnected transmission system, the Deloitte </w:t>
      </w:r>
      <w:r w:rsidR="00C45E84" w:rsidRPr="00A9601D">
        <w:rPr>
          <w:rFonts w:ascii="Arial" w:hAnsi="Arial" w:cs="Arial"/>
          <w:bCs/>
        </w:rPr>
        <w:t>T</w:t>
      </w:r>
      <w:r w:rsidRPr="00A9601D">
        <w:rPr>
          <w:rFonts w:ascii="Arial" w:hAnsi="Arial" w:cs="Arial"/>
          <w:bCs/>
        </w:rPr>
        <w:t>eam sought to review existing internal SAPP agreements, guidelines, rules</w:t>
      </w:r>
      <w:r w:rsidR="00A00549" w:rsidRPr="00A9601D">
        <w:rPr>
          <w:rFonts w:ascii="Arial" w:hAnsi="Arial" w:cs="Arial"/>
          <w:bCs/>
        </w:rPr>
        <w:t>,</w:t>
      </w:r>
      <w:r w:rsidRPr="00A9601D">
        <w:rPr>
          <w:rFonts w:ascii="Arial" w:hAnsi="Arial" w:cs="Arial"/>
          <w:bCs/>
        </w:rPr>
        <w:t xml:space="preserve"> and procedures before proposing improved rules based on international leading practices.  </w:t>
      </w:r>
    </w:p>
    <w:p w14:paraId="0B55C348" w14:textId="1F380B7C" w:rsidR="00A9601D" w:rsidRDefault="00771299" w:rsidP="00771299">
      <w:pPr>
        <w:spacing w:after="120"/>
        <w:rPr>
          <w:rFonts w:ascii="Arial" w:hAnsi="Arial" w:cs="Arial"/>
          <w:bCs/>
        </w:rPr>
      </w:pPr>
      <w:r w:rsidRPr="00A9601D">
        <w:rPr>
          <w:rFonts w:ascii="Arial" w:hAnsi="Arial" w:cs="Arial"/>
          <w:bCs/>
        </w:rPr>
        <w:t>During the course</w:t>
      </w:r>
      <w:r w:rsidR="002D4080">
        <w:rPr>
          <w:rFonts w:ascii="Arial" w:hAnsi="Arial" w:cs="Arial"/>
          <w:bCs/>
        </w:rPr>
        <w:t xml:space="preserve"> of this project, the Deloitte T</w:t>
      </w:r>
      <w:r w:rsidRPr="00A9601D">
        <w:rPr>
          <w:rFonts w:ascii="Arial" w:hAnsi="Arial" w:cs="Arial"/>
          <w:bCs/>
        </w:rPr>
        <w:t>eam conducted a sustained effort to secure a</w:t>
      </w:r>
      <w:r w:rsidR="00723E1F">
        <w:rPr>
          <w:rFonts w:ascii="Arial" w:hAnsi="Arial" w:cs="Arial"/>
          <w:bCs/>
        </w:rPr>
        <w:t xml:space="preserve"> non-disclosure agreement</w:t>
      </w:r>
      <w:r w:rsidRPr="00A9601D">
        <w:rPr>
          <w:rFonts w:ascii="Arial" w:hAnsi="Arial" w:cs="Arial"/>
          <w:bCs/>
        </w:rPr>
        <w:t xml:space="preserve"> </w:t>
      </w:r>
      <w:r w:rsidR="00723E1F">
        <w:rPr>
          <w:rFonts w:ascii="Arial" w:hAnsi="Arial" w:cs="Arial"/>
          <w:bCs/>
        </w:rPr>
        <w:t>(</w:t>
      </w:r>
      <w:r w:rsidRPr="00A9601D">
        <w:rPr>
          <w:rFonts w:ascii="Arial" w:hAnsi="Arial" w:cs="Arial"/>
          <w:bCs/>
        </w:rPr>
        <w:t>NDA</w:t>
      </w:r>
      <w:r w:rsidR="00723E1F">
        <w:rPr>
          <w:rFonts w:ascii="Arial" w:hAnsi="Arial" w:cs="Arial"/>
          <w:bCs/>
        </w:rPr>
        <w:t>)</w:t>
      </w:r>
      <w:r w:rsidRPr="00A9601D">
        <w:rPr>
          <w:rFonts w:ascii="Arial" w:hAnsi="Arial" w:cs="Arial"/>
          <w:bCs/>
        </w:rPr>
        <w:t xml:space="preserve"> with SAPP (through RERA), in order to obtain the </w:t>
      </w:r>
      <w:r w:rsidR="00A9601D">
        <w:rPr>
          <w:rFonts w:ascii="Arial" w:hAnsi="Arial" w:cs="Arial"/>
          <w:bCs/>
        </w:rPr>
        <w:t xml:space="preserve"> internal documents that the </w:t>
      </w:r>
      <w:r w:rsidRPr="00A9601D">
        <w:rPr>
          <w:rFonts w:ascii="Arial" w:hAnsi="Arial" w:cs="Arial"/>
          <w:bCs/>
        </w:rPr>
        <w:t>SAPP</w:t>
      </w:r>
      <w:r w:rsidR="00A9601D">
        <w:rPr>
          <w:rFonts w:ascii="Arial" w:hAnsi="Arial" w:cs="Arial"/>
          <w:bCs/>
        </w:rPr>
        <w:t xml:space="preserve"> Coordination Center (SAPP CC) </w:t>
      </w:r>
      <w:r w:rsidR="00723E1F">
        <w:rPr>
          <w:rFonts w:ascii="Arial" w:hAnsi="Arial" w:cs="Arial"/>
          <w:bCs/>
        </w:rPr>
        <w:t>uses</w:t>
      </w:r>
      <w:r w:rsidR="00A9601D">
        <w:rPr>
          <w:rFonts w:ascii="Arial" w:hAnsi="Arial" w:cs="Arial"/>
          <w:bCs/>
        </w:rPr>
        <w:t xml:space="preserve"> to guide procedures for managing congestion and addressing contingencies on the interconnected SAPP transmission system</w:t>
      </w:r>
      <w:r w:rsidR="001643FB">
        <w:rPr>
          <w:rFonts w:ascii="Arial" w:hAnsi="Arial" w:cs="Arial"/>
          <w:bCs/>
        </w:rPr>
        <w:t>, primarily</w:t>
      </w:r>
      <w:r w:rsidR="00A9601D">
        <w:rPr>
          <w:rFonts w:ascii="Arial" w:hAnsi="Arial" w:cs="Arial"/>
          <w:bCs/>
        </w:rPr>
        <w:t>:</w:t>
      </w:r>
    </w:p>
    <w:p w14:paraId="5CD05004" w14:textId="77777777" w:rsidR="00A9601D" w:rsidRDefault="00A9601D" w:rsidP="00A9601D">
      <w:pPr>
        <w:pStyle w:val="ListParagraph"/>
        <w:numPr>
          <w:ilvl w:val="0"/>
          <w:numId w:val="2"/>
        </w:numPr>
        <w:spacing w:before="0"/>
        <w:ind w:left="720"/>
        <w:jc w:val="both"/>
        <w:rPr>
          <w:rFonts w:ascii="Arial" w:hAnsi="Arial" w:cs="Arial"/>
          <w:lang w:eastAsia="en-US"/>
        </w:rPr>
      </w:pPr>
      <w:r>
        <w:rPr>
          <w:rFonts w:ascii="Arial" w:hAnsi="Arial" w:cs="Arial"/>
          <w:lang w:eastAsia="en-US"/>
        </w:rPr>
        <w:t>Agreement Between Operating Members (ABOM);</w:t>
      </w:r>
    </w:p>
    <w:p w14:paraId="3E9A8AEF" w14:textId="77777777" w:rsidR="00A9601D" w:rsidRPr="00D4679D" w:rsidRDefault="00A9601D" w:rsidP="00A9601D">
      <w:pPr>
        <w:pStyle w:val="ListParagraph"/>
        <w:numPr>
          <w:ilvl w:val="0"/>
          <w:numId w:val="2"/>
        </w:numPr>
        <w:spacing w:before="0"/>
        <w:ind w:left="720"/>
        <w:jc w:val="both"/>
        <w:rPr>
          <w:rFonts w:ascii="Arial" w:hAnsi="Arial" w:cs="Arial"/>
          <w:lang w:eastAsia="en-US"/>
        </w:rPr>
      </w:pPr>
      <w:r w:rsidRPr="00311EB9">
        <w:rPr>
          <w:rFonts w:ascii="Arial" w:hAnsi="Arial" w:cs="Arial"/>
          <w:lang w:eastAsia="en-US"/>
        </w:rPr>
        <w:t xml:space="preserve">Operating Guidelines (OG); and </w:t>
      </w:r>
    </w:p>
    <w:p w14:paraId="346FA098" w14:textId="2568B987" w:rsidR="00A9601D" w:rsidRPr="00A9601D" w:rsidRDefault="00A9601D" w:rsidP="00771299">
      <w:pPr>
        <w:pStyle w:val="ListParagraph"/>
        <w:numPr>
          <w:ilvl w:val="0"/>
          <w:numId w:val="2"/>
        </w:numPr>
        <w:spacing w:before="0"/>
        <w:ind w:left="720"/>
        <w:jc w:val="both"/>
        <w:rPr>
          <w:rFonts w:ascii="Arial" w:hAnsi="Arial" w:cs="Arial"/>
          <w:lang w:eastAsia="en-US"/>
        </w:rPr>
      </w:pPr>
      <w:r w:rsidRPr="00D4679D">
        <w:rPr>
          <w:rFonts w:ascii="Arial" w:hAnsi="Arial" w:cs="Arial"/>
          <w:lang w:eastAsia="en-US"/>
        </w:rPr>
        <w:t xml:space="preserve">DAM Book </w:t>
      </w:r>
      <w:r>
        <w:rPr>
          <w:rFonts w:ascii="Arial" w:hAnsi="Arial" w:cs="Arial"/>
          <w:lang w:eastAsia="en-US"/>
        </w:rPr>
        <w:t>o</w:t>
      </w:r>
      <w:r w:rsidRPr="00D4679D">
        <w:rPr>
          <w:rFonts w:ascii="Arial" w:hAnsi="Arial" w:cs="Arial"/>
          <w:lang w:eastAsia="en-US"/>
        </w:rPr>
        <w:t>f Rules (DBOR)</w:t>
      </w:r>
      <w:r>
        <w:rPr>
          <w:rFonts w:ascii="Arial" w:hAnsi="Arial" w:cs="Arial"/>
          <w:lang w:eastAsia="en-US"/>
        </w:rPr>
        <w:t>.</w:t>
      </w:r>
    </w:p>
    <w:p w14:paraId="20CF006D" w14:textId="5AC098E3" w:rsidR="00771299" w:rsidRPr="00A9601D" w:rsidRDefault="00771299" w:rsidP="00771299">
      <w:pPr>
        <w:spacing w:after="120"/>
        <w:rPr>
          <w:rFonts w:ascii="Arial" w:hAnsi="Arial" w:cs="Arial"/>
          <w:bCs/>
        </w:rPr>
      </w:pPr>
      <w:r w:rsidRPr="00A9601D">
        <w:rPr>
          <w:rFonts w:ascii="Arial" w:hAnsi="Arial" w:cs="Arial"/>
          <w:bCs/>
        </w:rPr>
        <w:t xml:space="preserve">However, </w:t>
      </w:r>
      <w:r w:rsidR="00723E1F">
        <w:rPr>
          <w:rFonts w:ascii="Arial" w:hAnsi="Arial" w:cs="Arial"/>
          <w:bCs/>
        </w:rPr>
        <w:t xml:space="preserve">the Deloitte Team was unable to secure </w:t>
      </w:r>
      <w:r w:rsidRPr="00A9601D">
        <w:rPr>
          <w:rFonts w:ascii="Arial" w:hAnsi="Arial" w:cs="Arial"/>
          <w:bCs/>
        </w:rPr>
        <w:t xml:space="preserve">the required NDA </w:t>
      </w:r>
      <w:r w:rsidR="00723E1F">
        <w:rPr>
          <w:rFonts w:ascii="Arial" w:hAnsi="Arial" w:cs="Arial"/>
          <w:bCs/>
        </w:rPr>
        <w:t>after repeated attempts.</w:t>
      </w:r>
      <w:r w:rsidRPr="00A9601D">
        <w:rPr>
          <w:rFonts w:ascii="Arial" w:hAnsi="Arial" w:cs="Arial"/>
          <w:bCs/>
        </w:rPr>
        <w:t xml:space="preserve"> As a result, t</w:t>
      </w:r>
      <w:r w:rsidR="000D7D69" w:rsidRPr="00A9601D">
        <w:rPr>
          <w:rFonts w:ascii="Arial" w:hAnsi="Arial" w:cs="Arial"/>
          <w:bCs/>
        </w:rPr>
        <w:t>his report provides an overview of the various approaches to congestion management used worldwide that provide</w:t>
      </w:r>
      <w:r w:rsidR="007E3CCB" w:rsidRPr="00A9601D">
        <w:rPr>
          <w:rFonts w:ascii="Arial" w:hAnsi="Arial" w:cs="Arial"/>
          <w:bCs/>
        </w:rPr>
        <w:t xml:space="preserve"> for </w:t>
      </w:r>
      <w:r w:rsidRPr="00A9601D">
        <w:rPr>
          <w:rFonts w:ascii="Arial" w:hAnsi="Arial" w:cs="Arial"/>
          <w:bCs/>
        </w:rPr>
        <w:t>private sector participation and promote information sharing to facilitate the growth of the energy market.</w:t>
      </w:r>
    </w:p>
    <w:p w14:paraId="3D807DC0" w14:textId="77777777" w:rsidR="001643FB" w:rsidRDefault="00A9601D" w:rsidP="00A9601D">
      <w:pPr>
        <w:pStyle w:val="Heading1"/>
      </w:pPr>
      <w:bookmarkStart w:id="9" w:name="_Toc524100251"/>
      <w:r>
        <w:t>review of international leading practices in congestion management</w:t>
      </w:r>
      <w:bookmarkEnd w:id="9"/>
    </w:p>
    <w:p w14:paraId="290E35F1" w14:textId="4313F4AD" w:rsidR="00F8347C" w:rsidRDefault="000D7D69" w:rsidP="00286C60">
      <w:pPr>
        <w:spacing w:after="120"/>
        <w:rPr>
          <w:rFonts w:ascii="Arial" w:hAnsi="Arial" w:cs="Arial"/>
          <w:bCs/>
        </w:rPr>
      </w:pPr>
      <w:bookmarkStart w:id="10" w:name="_Toc524067977"/>
      <w:bookmarkStart w:id="11" w:name="_Toc524068158"/>
      <w:bookmarkStart w:id="12" w:name="_Toc524068207"/>
      <w:bookmarkStart w:id="13" w:name="_Toc524079514"/>
      <w:bookmarkStart w:id="14" w:name="_Hlk503709189"/>
      <w:bookmarkEnd w:id="10"/>
      <w:bookmarkEnd w:id="11"/>
      <w:bookmarkEnd w:id="12"/>
      <w:bookmarkEnd w:id="13"/>
      <w:r>
        <w:rPr>
          <w:rFonts w:ascii="Arial" w:hAnsi="Arial" w:cs="Arial"/>
          <w:bCs/>
        </w:rPr>
        <w:t>In revi</w:t>
      </w:r>
      <w:r w:rsidR="00286C60">
        <w:rPr>
          <w:rFonts w:ascii="Arial" w:hAnsi="Arial" w:cs="Arial"/>
          <w:bCs/>
        </w:rPr>
        <w:t>ewing international leading practices for</w:t>
      </w:r>
      <w:r>
        <w:rPr>
          <w:rFonts w:ascii="Arial" w:hAnsi="Arial" w:cs="Arial"/>
          <w:bCs/>
        </w:rPr>
        <w:t xml:space="preserve"> the management of congestion on interconnectors</w:t>
      </w:r>
      <w:r w:rsidR="00F8347C" w:rsidRPr="00F8347C">
        <w:rPr>
          <w:rFonts w:ascii="Arial" w:hAnsi="Arial" w:cs="Arial"/>
          <w:bCs/>
        </w:rPr>
        <w:t>, the</w:t>
      </w:r>
      <w:r w:rsidR="002D4080">
        <w:rPr>
          <w:rFonts w:ascii="Arial" w:hAnsi="Arial" w:cs="Arial"/>
          <w:bCs/>
        </w:rPr>
        <w:t xml:space="preserve"> Deloitte</w:t>
      </w:r>
      <w:r w:rsidR="00953B39">
        <w:rPr>
          <w:rFonts w:ascii="Arial" w:hAnsi="Arial" w:cs="Arial"/>
          <w:bCs/>
        </w:rPr>
        <w:t xml:space="preserve"> </w:t>
      </w:r>
      <w:r w:rsidR="00C45E84">
        <w:rPr>
          <w:rFonts w:ascii="Arial" w:hAnsi="Arial" w:cs="Arial"/>
          <w:bCs/>
        </w:rPr>
        <w:t>T</w:t>
      </w:r>
      <w:r w:rsidR="00953B39">
        <w:rPr>
          <w:rFonts w:ascii="Arial" w:hAnsi="Arial" w:cs="Arial"/>
          <w:bCs/>
        </w:rPr>
        <w:t>eam reviewed the</w:t>
      </w:r>
      <w:r w:rsidR="00F8347C" w:rsidRPr="00F8347C">
        <w:rPr>
          <w:rFonts w:ascii="Arial" w:hAnsi="Arial" w:cs="Arial"/>
          <w:bCs/>
        </w:rPr>
        <w:t xml:space="preserve"> following reports</w:t>
      </w:r>
      <w:r w:rsidR="00914CE8">
        <w:rPr>
          <w:rFonts w:ascii="Arial" w:hAnsi="Arial" w:cs="Arial"/>
          <w:bCs/>
        </w:rPr>
        <w:t>/publications</w:t>
      </w:r>
      <w:r w:rsidR="00F8347C" w:rsidRPr="00F8347C">
        <w:rPr>
          <w:rFonts w:ascii="Arial" w:hAnsi="Arial" w:cs="Arial"/>
          <w:bCs/>
        </w:rPr>
        <w:t>:</w:t>
      </w:r>
    </w:p>
    <w:p w14:paraId="69838DF8" w14:textId="10F0B343" w:rsidR="00F8347C" w:rsidRPr="00311EB9" w:rsidRDefault="00471333" w:rsidP="00286C60">
      <w:pPr>
        <w:pStyle w:val="ListParagraph"/>
        <w:numPr>
          <w:ilvl w:val="0"/>
          <w:numId w:val="83"/>
        </w:numPr>
        <w:spacing w:before="0"/>
        <w:jc w:val="both"/>
        <w:rPr>
          <w:rFonts w:ascii="Arial" w:hAnsi="Arial" w:cs="Arial"/>
          <w:lang w:eastAsia="en-US"/>
        </w:rPr>
      </w:pPr>
      <w:hyperlink r:id="rId15" w:history="1">
        <w:r w:rsidR="00F8347C" w:rsidRPr="00CF05F5">
          <w:rPr>
            <w:rFonts w:ascii="Arial" w:hAnsi="Arial"/>
            <w:bCs/>
            <w:i/>
          </w:rPr>
          <w:t>Merchant Interconnectors</w:t>
        </w:r>
      </w:hyperlink>
      <w:r w:rsidR="00F423A2">
        <w:rPr>
          <w:rFonts w:ascii="Arial" w:hAnsi="Arial" w:cs="Arial"/>
          <w:lang w:eastAsia="en-US"/>
        </w:rPr>
        <w:t xml:space="preserve"> by </w:t>
      </w:r>
      <w:r w:rsidR="00F8347C" w:rsidRPr="00311EB9">
        <w:rPr>
          <w:rFonts w:ascii="Arial" w:hAnsi="Arial" w:cs="Arial"/>
          <w:lang w:eastAsia="en-US"/>
        </w:rPr>
        <w:t>David Newbery</w:t>
      </w:r>
      <w:r w:rsidR="00F423A2">
        <w:rPr>
          <w:rFonts w:ascii="Arial" w:hAnsi="Arial" w:cs="Arial"/>
          <w:lang w:eastAsia="en-US"/>
        </w:rPr>
        <w:t xml:space="preserve"> of </w:t>
      </w:r>
      <w:r w:rsidR="00F8347C" w:rsidRPr="00311EB9">
        <w:rPr>
          <w:rFonts w:ascii="Arial" w:hAnsi="Arial" w:cs="Arial"/>
          <w:lang w:eastAsia="en-US"/>
        </w:rPr>
        <w:t>EPRG</w:t>
      </w:r>
      <w:r w:rsidR="00CF05F5">
        <w:rPr>
          <w:rFonts w:ascii="Arial" w:hAnsi="Arial" w:cs="Arial"/>
          <w:lang w:eastAsia="en-US"/>
        </w:rPr>
        <w:t>,</w:t>
      </w:r>
      <w:r w:rsidR="00F423A2">
        <w:rPr>
          <w:rFonts w:ascii="Arial" w:hAnsi="Arial" w:cs="Arial"/>
          <w:lang w:eastAsia="en-US"/>
        </w:rPr>
        <w:t xml:space="preserve"> </w:t>
      </w:r>
      <w:r w:rsidR="00F8347C" w:rsidRPr="00311EB9">
        <w:rPr>
          <w:rFonts w:ascii="Arial" w:hAnsi="Arial" w:cs="Arial"/>
          <w:lang w:eastAsia="en-US"/>
        </w:rPr>
        <w:t>2006</w:t>
      </w:r>
      <w:r w:rsidR="00F423A2">
        <w:rPr>
          <w:rFonts w:ascii="Arial" w:hAnsi="Arial" w:cs="Arial"/>
          <w:lang w:eastAsia="en-US"/>
        </w:rPr>
        <w:t>;</w:t>
      </w:r>
    </w:p>
    <w:p w14:paraId="29916DC7" w14:textId="0DCB621C" w:rsidR="00914CE8" w:rsidRPr="00311EB9" w:rsidRDefault="00663780" w:rsidP="00286C60">
      <w:pPr>
        <w:pStyle w:val="ListParagraph"/>
        <w:numPr>
          <w:ilvl w:val="0"/>
          <w:numId w:val="83"/>
        </w:numPr>
        <w:spacing w:before="0"/>
        <w:jc w:val="both"/>
        <w:rPr>
          <w:rFonts w:ascii="Arial" w:hAnsi="Arial" w:cs="Arial"/>
          <w:lang w:eastAsia="en-US"/>
        </w:rPr>
      </w:pPr>
      <w:r w:rsidRPr="00663780">
        <w:rPr>
          <w:rFonts w:ascii="Arial" w:hAnsi="Arial" w:cs="Arial"/>
          <w:i/>
          <w:lang w:eastAsia="en-US"/>
        </w:rPr>
        <w:t>Interconnector Congestion Management</w:t>
      </w:r>
      <w:r>
        <w:rPr>
          <w:rFonts w:ascii="Arial" w:hAnsi="Arial" w:cs="Arial"/>
          <w:lang w:eastAsia="en-US"/>
        </w:rPr>
        <w:t xml:space="preserve"> report,</w:t>
      </w:r>
      <w:r w:rsidR="004C0E66">
        <w:rPr>
          <w:rFonts w:ascii="Arial" w:hAnsi="Arial" w:cs="Arial"/>
          <w:lang w:eastAsia="en-US"/>
        </w:rPr>
        <w:t xml:space="preserve"> published by System Operator of </w:t>
      </w:r>
      <w:r w:rsidR="004C0E66" w:rsidRPr="00EA23B2">
        <w:rPr>
          <w:rFonts w:ascii="Arial" w:hAnsi="Arial" w:cs="Arial"/>
          <w:lang w:eastAsia="en-US"/>
        </w:rPr>
        <w:t xml:space="preserve">Northern Ireland </w:t>
      </w:r>
      <w:r w:rsidR="004C0E66">
        <w:rPr>
          <w:rFonts w:ascii="Arial" w:hAnsi="Arial" w:cs="Arial"/>
          <w:lang w:eastAsia="en-US"/>
        </w:rPr>
        <w:t>(SOIN),</w:t>
      </w:r>
      <w:r>
        <w:rPr>
          <w:rFonts w:ascii="Arial" w:hAnsi="Arial" w:cs="Arial"/>
          <w:lang w:eastAsia="en-US"/>
        </w:rPr>
        <w:t xml:space="preserve"> which addresses</w:t>
      </w:r>
      <w:r w:rsidR="00914CE8" w:rsidRPr="00311EB9">
        <w:rPr>
          <w:rFonts w:ascii="Arial" w:hAnsi="Arial" w:cs="Arial"/>
          <w:lang w:eastAsia="en-US"/>
        </w:rPr>
        <w:t xml:space="preserve"> </w:t>
      </w:r>
      <w:r w:rsidR="00CF05F5">
        <w:rPr>
          <w:rFonts w:ascii="Arial" w:hAnsi="Arial" w:cs="Arial"/>
          <w:lang w:eastAsia="en-US"/>
        </w:rPr>
        <w:t>congestion management</w:t>
      </w:r>
      <w:r w:rsidR="00914CE8" w:rsidRPr="00311EB9">
        <w:rPr>
          <w:rFonts w:ascii="Arial" w:hAnsi="Arial" w:cs="Arial"/>
          <w:lang w:eastAsia="en-US"/>
        </w:rPr>
        <w:t xml:space="preserve"> on the Moyle Interconnector linking the Northern Ireland </w:t>
      </w:r>
      <w:r>
        <w:rPr>
          <w:rFonts w:ascii="Arial" w:hAnsi="Arial" w:cs="Arial"/>
          <w:lang w:eastAsia="en-US"/>
        </w:rPr>
        <w:t>and the</w:t>
      </w:r>
      <w:r w:rsidR="00914CE8" w:rsidRPr="00311EB9">
        <w:rPr>
          <w:rFonts w:ascii="Arial" w:hAnsi="Arial" w:cs="Arial"/>
          <w:lang w:eastAsia="en-US"/>
        </w:rPr>
        <w:t xml:space="preserve"> GB transmission system in Scotland</w:t>
      </w:r>
      <w:r w:rsidR="00F423A2">
        <w:rPr>
          <w:rFonts w:ascii="Arial" w:hAnsi="Arial" w:cs="Arial"/>
          <w:lang w:eastAsia="en-US"/>
        </w:rPr>
        <w:t>;</w:t>
      </w:r>
    </w:p>
    <w:p w14:paraId="12A70096" w14:textId="6E1BCA8F" w:rsidR="00645DB8" w:rsidRPr="00311EB9" w:rsidRDefault="00645DB8" w:rsidP="00286C60">
      <w:pPr>
        <w:pStyle w:val="ListParagraph"/>
        <w:numPr>
          <w:ilvl w:val="0"/>
          <w:numId w:val="83"/>
        </w:numPr>
        <w:spacing w:before="0"/>
        <w:jc w:val="both"/>
        <w:rPr>
          <w:rFonts w:ascii="Arial" w:hAnsi="Arial" w:cs="Arial"/>
          <w:lang w:eastAsia="en-US"/>
        </w:rPr>
      </w:pPr>
      <w:r w:rsidRPr="00311EB9">
        <w:rPr>
          <w:rFonts w:ascii="Arial" w:hAnsi="Arial" w:cs="Arial"/>
          <w:i/>
          <w:lang w:eastAsia="en-US"/>
        </w:rPr>
        <w:lastRenderedPageBreak/>
        <w:t>Congestion Management Guidelines</w:t>
      </w:r>
      <w:r w:rsidR="004C0E66">
        <w:rPr>
          <w:rFonts w:ascii="Arial" w:hAnsi="Arial" w:cs="Arial"/>
          <w:lang w:eastAsia="en-US"/>
        </w:rPr>
        <w:t xml:space="preserve"> by Nordic Energy Regulators (NordREG), 2007</w:t>
      </w:r>
      <w:r w:rsidR="00F423A2">
        <w:rPr>
          <w:rFonts w:ascii="Arial" w:hAnsi="Arial" w:cs="Arial"/>
          <w:lang w:eastAsia="en-US"/>
        </w:rPr>
        <w:t>; and</w:t>
      </w:r>
    </w:p>
    <w:p w14:paraId="0E173C23" w14:textId="1BDD9099" w:rsidR="00914CE8" w:rsidRPr="00311EB9" w:rsidRDefault="00645DB8" w:rsidP="004C0E66">
      <w:pPr>
        <w:pStyle w:val="ListParagraph"/>
        <w:numPr>
          <w:ilvl w:val="0"/>
          <w:numId w:val="83"/>
        </w:numPr>
        <w:spacing w:before="0"/>
        <w:jc w:val="both"/>
        <w:rPr>
          <w:rFonts w:ascii="Arial" w:hAnsi="Arial" w:cs="Arial"/>
          <w:lang w:eastAsia="en-US"/>
        </w:rPr>
      </w:pPr>
      <w:r w:rsidRPr="00311EB9">
        <w:rPr>
          <w:rFonts w:ascii="Arial" w:hAnsi="Arial" w:cs="Arial"/>
          <w:i/>
          <w:lang w:eastAsia="en-US"/>
        </w:rPr>
        <w:t>Capacity Allocation and Congestion Management Guideline</w:t>
      </w:r>
      <w:r w:rsidR="00AD365A">
        <w:rPr>
          <w:rFonts w:ascii="Arial" w:hAnsi="Arial" w:cs="Arial"/>
          <w:i/>
          <w:lang w:eastAsia="en-US"/>
        </w:rPr>
        <w:t>s</w:t>
      </w:r>
      <w:r w:rsidR="004C0E66">
        <w:rPr>
          <w:rFonts w:ascii="Arial" w:hAnsi="Arial" w:cs="Arial"/>
          <w:i/>
          <w:lang w:eastAsia="en-US"/>
        </w:rPr>
        <w:t xml:space="preserve">, </w:t>
      </w:r>
      <w:r w:rsidR="004C0E66">
        <w:rPr>
          <w:rFonts w:ascii="Arial" w:hAnsi="Arial" w:cs="Arial"/>
          <w:lang w:eastAsia="en-US"/>
        </w:rPr>
        <w:t>developed by</w:t>
      </w:r>
      <w:r w:rsidR="004C0E66" w:rsidRPr="00311EB9">
        <w:rPr>
          <w:rFonts w:ascii="Arial" w:hAnsi="Arial" w:cs="Arial"/>
          <w:lang w:eastAsia="en-US"/>
        </w:rPr>
        <w:t xml:space="preserve"> </w:t>
      </w:r>
      <w:r w:rsidR="004C0E66">
        <w:rPr>
          <w:rFonts w:ascii="Arial" w:hAnsi="Arial" w:cs="Arial"/>
          <w:lang w:eastAsia="en-US"/>
        </w:rPr>
        <w:t>N</w:t>
      </w:r>
      <w:r w:rsidR="004C0E66" w:rsidRPr="00311EB9">
        <w:rPr>
          <w:rFonts w:ascii="Arial" w:hAnsi="Arial" w:cs="Arial"/>
          <w:lang w:eastAsia="en-US"/>
        </w:rPr>
        <w:t>ational</w:t>
      </w:r>
      <w:r w:rsidR="004C0E66">
        <w:rPr>
          <w:rFonts w:ascii="Arial" w:hAnsi="Arial" w:cs="Arial"/>
          <w:lang w:eastAsia="en-US"/>
        </w:rPr>
        <w:t xml:space="preserve"> Grid.</w:t>
      </w:r>
    </w:p>
    <w:p w14:paraId="43733D0A" w14:textId="3050D5F5" w:rsidR="00F704B8" w:rsidRDefault="00286C60" w:rsidP="00286C60">
      <w:pPr>
        <w:spacing w:after="120"/>
        <w:rPr>
          <w:rFonts w:ascii="Arial" w:hAnsi="Arial" w:cs="Arial"/>
          <w:bCs/>
        </w:rPr>
      </w:pPr>
      <w:r>
        <w:rPr>
          <w:rFonts w:ascii="Arial" w:hAnsi="Arial" w:cs="Arial"/>
          <w:bCs/>
        </w:rPr>
        <w:t>This review reflect</w:t>
      </w:r>
      <w:r w:rsidR="00A00549">
        <w:rPr>
          <w:rFonts w:ascii="Arial" w:hAnsi="Arial" w:cs="Arial"/>
          <w:bCs/>
        </w:rPr>
        <w:t>s</w:t>
      </w:r>
      <w:r w:rsidR="00115B39">
        <w:rPr>
          <w:rFonts w:ascii="Arial" w:hAnsi="Arial" w:cs="Arial"/>
          <w:bCs/>
        </w:rPr>
        <w:t xml:space="preserve"> a consensus that</w:t>
      </w:r>
      <w:r w:rsidR="00645DB8">
        <w:rPr>
          <w:rFonts w:ascii="Arial" w:hAnsi="Arial" w:cs="Arial"/>
          <w:bCs/>
        </w:rPr>
        <w:t xml:space="preserve"> the</w:t>
      </w:r>
      <w:r w:rsidR="00043D6B" w:rsidRPr="00043D6B">
        <w:rPr>
          <w:rFonts w:ascii="Arial" w:hAnsi="Arial" w:cs="Arial"/>
          <w:bCs/>
        </w:rPr>
        <w:t xml:space="preserve"> </w:t>
      </w:r>
      <w:r w:rsidR="00F704B8">
        <w:rPr>
          <w:rFonts w:ascii="Arial" w:hAnsi="Arial" w:cs="Arial"/>
          <w:bCs/>
        </w:rPr>
        <w:t xml:space="preserve">global </w:t>
      </w:r>
      <w:r w:rsidR="00DF29DD" w:rsidRPr="00043D6B">
        <w:rPr>
          <w:rFonts w:ascii="Arial" w:hAnsi="Arial" w:cs="Arial"/>
          <w:bCs/>
        </w:rPr>
        <w:t>liberalization</w:t>
      </w:r>
      <w:r w:rsidR="006C7EE1">
        <w:rPr>
          <w:rFonts w:ascii="Arial" w:hAnsi="Arial" w:cs="Arial"/>
          <w:bCs/>
        </w:rPr>
        <w:t xml:space="preserve"> of</w:t>
      </w:r>
      <w:r w:rsidR="00043D6B" w:rsidRPr="00043D6B">
        <w:rPr>
          <w:rFonts w:ascii="Arial" w:hAnsi="Arial" w:cs="Arial"/>
          <w:bCs/>
        </w:rPr>
        <w:t xml:space="preserve"> electricity system</w:t>
      </w:r>
      <w:r w:rsidR="00DF29DD">
        <w:rPr>
          <w:rFonts w:ascii="Arial" w:hAnsi="Arial" w:cs="Arial"/>
          <w:bCs/>
        </w:rPr>
        <w:t>s</w:t>
      </w:r>
      <w:r w:rsidR="001E1FED">
        <w:rPr>
          <w:rFonts w:ascii="Arial" w:hAnsi="Arial" w:cs="Arial"/>
          <w:bCs/>
        </w:rPr>
        <w:t xml:space="preserve"> </w:t>
      </w:r>
      <w:r w:rsidR="00645DB8">
        <w:rPr>
          <w:rFonts w:ascii="Arial" w:hAnsi="Arial" w:cs="Arial"/>
          <w:bCs/>
        </w:rPr>
        <w:t xml:space="preserve">and markets </w:t>
      </w:r>
      <w:r w:rsidR="00115B39">
        <w:rPr>
          <w:rFonts w:ascii="Arial" w:hAnsi="Arial" w:cs="Arial"/>
          <w:bCs/>
        </w:rPr>
        <w:t xml:space="preserve">has </w:t>
      </w:r>
      <w:r w:rsidR="0053303F">
        <w:rPr>
          <w:rFonts w:ascii="Arial" w:hAnsi="Arial" w:cs="Arial"/>
          <w:bCs/>
        </w:rPr>
        <w:t>led</w:t>
      </w:r>
      <w:r w:rsidR="00043D6B" w:rsidRPr="00043D6B">
        <w:rPr>
          <w:rFonts w:ascii="Arial" w:hAnsi="Arial" w:cs="Arial"/>
          <w:bCs/>
        </w:rPr>
        <w:t xml:space="preserve"> to a substantial ch</w:t>
      </w:r>
      <w:r w:rsidR="007D7930">
        <w:rPr>
          <w:rFonts w:ascii="Arial" w:hAnsi="Arial" w:cs="Arial"/>
          <w:bCs/>
        </w:rPr>
        <w:t xml:space="preserve">ange in the manner in which </w:t>
      </w:r>
      <w:r w:rsidR="001E1FED" w:rsidRPr="00043D6B">
        <w:rPr>
          <w:rFonts w:ascii="Arial" w:hAnsi="Arial" w:cs="Arial"/>
          <w:bCs/>
        </w:rPr>
        <w:t xml:space="preserve">national electricity systems </w:t>
      </w:r>
      <w:r w:rsidR="00645DB8">
        <w:rPr>
          <w:rFonts w:ascii="Arial" w:hAnsi="Arial" w:cs="Arial"/>
          <w:bCs/>
        </w:rPr>
        <w:t>manage</w:t>
      </w:r>
      <w:r w:rsidR="001E1FED">
        <w:rPr>
          <w:rFonts w:ascii="Arial" w:hAnsi="Arial" w:cs="Arial"/>
          <w:bCs/>
        </w:rPr>
        <w:t xml:space="preserve"> </w:t>
      </w:r>
      <w:r w:rsidR="00043D6B" w:rsidRPr="00043D6B">
        <w:rPr>
          <w:rFonts w:ascii="Arial" w:hAnsi="Arial" w:cs="Arial"/>
          <w:bCs/>
        </w:rPr>
        <w:t>interconnectors</w:t>
      </w:r>
      <w:bookmarkStart w:id="15" w:name="_Hlk523553460"/>
      <w:bookmarkEnd w:id="14"/>
      <w:r w:rsidR="00CE3DF1">
        <w:rPr>
          <w:rFonts w:ascii="Arial" w:hAnsi="Arial" w:cs="Arial"/>
          <w:bCs/>
        </w:rPr>
        <w:t xml:space="preserve">.  </w:t>
      </w:r>
      <w:r w:rsidR="00043D6B" w:rsidRPr="00043D6B">
        <w:rPr>
          <w:rFonts w:ascii="Arial" w:hAnsi="Arial" w:cs="Arial"/>
          <w:bCs/>
        </w:rPr>
        <w:t xml:space="preserve">Whereas in the past only a few large, vertically integrated electricity companies were involved in international </w:t>
      </w:r>
      <w:r w:rsidR="00F704B8">
        <w:rPr>
          <w:rFonts w:ascii="Arial" w:hAnsi="Arial" w:cs="Arial"/>
          <w:bCs/>
        </w:rPr>
        <w:t xml:space="preserve">energy </w:t>
      </w:r>
      <w:r w:rsidR="00043D6B" w:rsidRPr="00043D6B">
        <w:rPr>
          <w:rFonts w:ascii="Arial" w:hAnsi="Arial" w:cs="Arial"/>
          <w:bCs/>
        </w:rPr>
        <w:t>exchanges, now power producers, large consumers, distribution companies</w:t>
      </w:r>
      <w:r w:rsidR="00F423A2">
        <w:rPr>
          <w:rFonts w:ascii="Arial" w:hAnsi="Arial" w:cs="Arial"/>
          <w:bCs/>
        </w:rPr>
        <w:t xml:space="preserve">, </w:t>
      </w:r>
      <w:r w:rsidR="00043D6B" w:rsidRPr="00043D6B">
        <w:rPr>
          <w:rFonts w:ascii="Arial" w:hAnsi="Arial" w:cs="Arial"/>
          <w:bCs/>
        </w:rPr>
        <w:t>and a growing number of electricity trader</w:t>
      </w:r>
      <w:r w:rsidR="00115B39">
        <w:rPr>
          <w:rFonts w:ascii="Arial" w:hAnsi="Arial" w:cs="Arial"/>
          <w:bCs/>
        </w:rPr>
        <w:t>s use</w:t>
      </w:r>
      <w:r w:rsidR="00043D6B" w:rsidRPr="00043D6B">
        <w:rPr>
          <w:rFonts w:ascii="Arial" w:hAnsi="Arial" w:cs="Arial"/>
          <w:bCs/>
        </w:rPr>
        <w:t xml:space="preserve"> interconnectors for international trade</w:t>
      </w:r>
      <w:r w:rsidR="00CE3DF1">
        <w:rPr>
          <w:rFonts w:ascii="Arial" w:hAnsi="Arial" w:cs="Arial"/>
          <w:bCs/>
        </w:rPr>
        <w:t xml:space="preserve">.  </w:t>
      </w:r>
      <w:r w:rsidR="00043D6B" w:rsidRPr="00043D6B">
        <w:rPr>
          <w:rFonts w:ascii="Arial" w:hAnsi="Arial" w:cs="Arial"/>
          <w:bCs/>
        </w:rPr>
        <w:t xml:space="preserve">As a result, the demand for interconnector capacity </w:t>
      </w:r>
      <w:r w:rsidR="007D7930">
        <w:rPr>
          <w:rFonts w:ascii="Arial" w:hAnsi="Arial" w:cs="Arial"/>
          <w:bCs/>
        </w:rPr>
        <w:t>has rapidly increased</w:t>
      </w:r>
      <w:r w:rsidR="00CE3DF1">
        <w:rPr>
          <w:rFonts w:ascii="Arial" w:hAnsi="Arial" w:cs="Arial"/>
          <w:bCs/>
        </w:rPr>
        <w:t xml:space="preserve">.  </w:t>
      </w:r>
    </w:p>
    <w:p w14:paraId="7D529BA6" w14:textId="29B630AE" w:rsidR="00043D6B" w:rsidRDefault="007D7930" w:rsidP="00286C60">
      <w:pPr>
        <w:spacing w:after="120"/>
        <w:rPr>
          <w:rFonts w:ascii="Arial" w:hAnsi="Arial" w:cs="Arial"/>
          <w:bCs/>
        </w:rPr>
      </w:pPr>
      <w:r>
        <w:rPr>
          <w:rFonts w:ascii="Arial" w:hAnsi="Arial" w:cs="Arial"/>
          <w:bCs/>
        </w:rPr>
        <w:t>Initially,</w:t>
      </w:r>
      <w:r w:rsidR="00043D6B" w:rsidRPr="00043D6B">
        <w:rPr>
          <w:rFonts w:ascii="Arial" w:hAnsi="Arial" w:cs="Arial"/>
          <w:bCs/>
        </w:rPr>
        <w:t xml:space="preserve"> interconnectors were constructed for the purpose of improving stability of the </w:t>
      </w:r>
      <w:r w:rsidR="00DF29DD">
        <w:rPr>
          <w:rFonts w:ascii="Arial" w:hAnsi="Arial" w:cs="Arial"/>
          <w:bCs/>
        </w:rPr>
        <w:t>interconnected</w:t>
      </w:r>
      <w:r>
        <w:rPr>
          <w:rFonts w:ascii="Arial" w:hAnsi="Arial" w:cs="Arial"/>
          <w:bCs/>
        </w:rPr>
        <w:t xml:space="preserve"> electricity system and enabling</w:t>
      </w:r>
      <w:r w:rsidR="00043D6B" w:rsidRPr="00043D6B">
        <w:rPr>
          <w:rFonts w:ascii="Arial" w:hAnsi="Arial" w:cs="Arial"/>
          <w:bCs/>
        </w:rPr>
        <w:t xml:space="preserve"> mutual support between countries</w:t>
      </w:r>
      <w:r w:rsidR="00CE3DF1">
        <w:rPr>
          <w:rFonts w:ascii="Arial" w:hAnsi="Arial" w:cs="Arial"/>
          <w:bCs/>
        </w:rPr>
        <w:t xml:space="preserve">.  </w:t>
      </w:r>
      <w:r w:rsidR="00043D6B" w:rsidRPr="00043D6B">
        <w:rPr>
          <w:rFonts w:ascii="Arial" w:hAnsi="Arial" w:cs="Arial"/>
          <w:bCs/>
        </w:rPr>
        <w:t>Liberalization has changed the f</w:t>
      </w:r>
      <w:r w:rsidR="00115B39">
        <w:rPr>
          <w:rFonts w:ascii="Arial" w:hAnsi="Arial" w:cs="Arial"/>
          <w:bCs/>
        </w:rPr>
        <w:t>unction of</w:t>
      </w:r>
      <w:r>
        <w:rPr>
          <w:rFonts w:ascii="Arial" w:hAnsi="Arial" w:cs="Arial"/>
          <w:bCs/>
        </w:rPr>
        <w:t xml:space="preserve"> interconnectors; </w:t>
      </w:r>
      <w:r w:rsidR="00043D6B" w:rsidRPr="00043D6B">
        <w:rPr>
          <w:rFonts w:ascii="Arial" w:hAnsi="Arial" w:cs="Arial"/>
          <w:bCs/>
        </w:rPr>
        <w:t>they are</w:t>
      </w:r>
      <w:r>
        <w:rPr>
          <w:rFonts w:ascii="Arial" w:hAnsi="Arial" w:cs="Arial"/>
          <w:bCs/>
        </w:rPr>
        <w:t xml:space="preserve"> increasingly</w:t>
      </w:r>
      <w:r w:rsidR="00043D6B" w:rsidRPr="00043D6B">
        <w:rPr>
          <w:rFonts w:ascii="Arial" w:hAnsi="Arial" w:cs="Arial"/>
          <w:bCs/>
        </w:rPr>
        <w:t xml:space="preserve"> regarded as a means to foster international trade and to link markets </w:t>
      </w:r>
      <w:r w:rsidR="00A00549">
        <w:rPr>
          <w:rFonts w:ascii="Arial" w:hAnsi="Arial" w:cs="Arial"/>
          <w:bCs/>
        </w:rPr>
        <w:t>that</w:t>
      </w:r>
      <w:r w:rsidR="00A00549" w:rsidRPr="00043D6B">
        <w:rPr>
          <w:rFonts w:ascii="Arial" w:hAnsi="Arial" w:cs="Arial"/>
          <w:bCs/>
        </w:rPr>
        <w:t xml:space="preserve"> </w:t>
      </w:r>
      <w:r w:rsidR="00043D6B" w:rsidRPr="00043D6B">
        <w:rPr>
          <w:rFonts w:ascii="Arial" w:hAnsi="Arial" w:cs="Arial"/>
          <w:bCs/>
        </w:rPr>
        <w:t>otherwise have too little competition</w:t>
      </w:r>
      <w:r w:rsidR="00043D6B">
        <w:rPr>
          <w:rFonts w:ascii="Arial" w:hAnsi="Arial" w:cs="Arial"/>
          <w:bCs/>
        </w:rPr>
        <w:t>.</w:t>
      </w:r>
    </w:p>
    <w:bookmarkEnd w:id="15"/>
    <w:p w14:paraId="1E905C4D" w14:textId="1FA34612" w:rsidR="00F704B8" w:rsidRDefault="00B24F31" w:rsidP="00286C60">
      <w:pPr>
        <w:spacing w:after="120"/>
        <w:rPr>
          <w:rFonts w:ascii="Arial" w:hAnsi="Arial" w:cs="Arial"/>
          <w:bCs/>
        </w:rPr>
      </w:pPr>
      <w:r>
        <w:rPr>
          <w:rFonts w:ascii="Arial" w:hAnsi="Arial" w:cs="Arial"/>
          <w:bCs/>
        </w:rPr>
        <w:t>There are a number of</w:t>
      </w:r>
      <w:r w:rsidR="007E3CCB">
        <w:rPr>
          <w:rFonts w:ascii="Arial" w:hAnsi="Arial" w:cs="Arial"/>
          <w:bCs/>
        </w:rPr>
        <w:t xml:space="preserve"> </w:t>
      </w:r>
      <w:r w:rsidR="00043D6B" w:rsidRPr="00043D6B">
        <w:rPr>
          <w:rFonts w:ascii="Arial" w:hAnsi="Arial" w:cs="Arial"/>
          <w:bCs/>
        </w:rPr>
        <w:t>market</w:t>
      </w:r>
      <w:r w:rsidR="009D7BA9">
        <w:rPr>
          <w:rFonts w:ascii="Arial" w:hAnsi="Arial" w:cs="Arial"/>
          <w:bCs/>
        </w:rPr>
        <w:t>-</w:t>
      </w:r>
      <w:r w:rsidR="00043D6B" w:rsidRPr="00043D6B">
        <w:rPr>
          <w:rFonts w:ascii="Arial" w:hAnsi="Arial" w:cs="Arial"/>
          <w:bCs/>
        </w:rPr>
        <w:t xml:space="preserve">based methods </w:t>
      </w:r>
      <w:r w:rsidR="00043D6B">
        <w:rPr>
          <w:rFonts w:ascii="Arial" w:hAnsi="Arial" w:cs="Arial"/>
          <w:bCs/>
        </w:rPr>
        <w:t xml:space="preserve">used </w:t>
      </w:r>
      <w:r w:rsidR="00043D6B" w:rsidRPr="00043D6B">
        <w:rPr>
          <w:rFonts w:ascii="Arial" w:hAnsi="Arial" w:cs="Arial"/>
          <w:bCs/>
        </w:rPr>
        <w:t xml:space="preserve">to manage congestion on interconnectors: explicit auctioning, </w:t>
      </w:r>
      <w:r w:rsidR="009F1C50">
        <w:rPr>
          <w:rFonts w:ascii="Arial" w:hAnsi="Arial" w:cs="Arial"/>
          <w:bCs/>
        </w:rPr>
        <w:t xml:space="preserve">market splitting, </w:t>
      </w:r>
      <w:r w:rsidR="00043D6B" w:rsidRPr="00043D6B">
        <w:rPr>
          <w:rFonts w:ascii="Arial" w:hAnsi="Arial" w:cs="Arial"/>
          <w:bCs/>
        </w:rPr>
        <w:t xml:space="preserve">implicit auctioning, </w:t>
      </w:r>
      <w:r w:rsidR="009D7BA9" w:rsidRPr="00043D6B">
        <w:rPr>
          <w:rFonts w:ascii="Arial" w:hAnsi="Arial" w:cs="Arial"/>
          <w:bCs/>
        </w:rPr>
        <w:t>counter trading</w:t>
      </w:r>
      <w:r w:rsidR="009D7BA9">
        <w:rPr>
          <w:rFonts w:ascii="Arial" w:hAnsi="Arial" w:cs="Arial"/>
          <w:bCs/>
        </w:rPr>
        <w:t>, and re-</w:t>
      </w:r>
      <w:r w:rsidR="00043D6B" w:rsidRPr="00043D6B">
        <w:rPr>
          <w:rFonts w:ascii="Arial" w:hAnsi="Arial" w:cs="Arial"/>
          <w:bCs/>
        </w:rPr>
        <w:t>dispatching</w:t>
      </w:r>
      <w:r w:rsidR="00CE3DF1">
        <w:rPr>
          <w:rFonts w:ascii="Arial" w:hAnsi="Arial" w:cs="Arial"/>
          <w:bCs/>
        </w:rPr>
        <w:t xml:space="preserve">.  </w:t>
      </w:r>
    </w:p>
    <w:p w14:paraId="652A23F7" w14:textId="2BCBAC1B" w:rsidR="00DF29DD" w:rsidRPr="00DF29DD" w:rsidRDefault="00115B39" w:rsidP="00286C60">
      <w:pPr>
        <w:spacing w:after="120"/>
        <w:rPr>
          <w:rFonts w:ascii="Arial" w:hAnsi="Arial" w:cs="Arial"/>
          <w:bCs/>
        </w:rPr>
      </w:pPr>
      <w:r>
        <w:rPr>
          <w:rFonts w:ascii="Arial" w:hAnsi="Arial" w:cs="Arial"/>
          <w:bCs/>
        </w:rPr>
        <w:t>This report provides a detailed</w:t>
      </w:r>
      <w:r w:rsidR="00F423A2">
        <w:rPr>
          <w:rFonts w:ascii="Arial" w:hAnsi="Arial" w:cs="Arial"/>
          <w:bCs/>
        </w:rPr>
        <w:t xml:space="preserve"> explanation of </w:t>
      </w:r>
      <w:r>
        <w:rPr>
          <w:rFonts w:ascii="Arial" w:hAnsi="Arial" w:cs="Arial"/>
          <w:bCs/>
        </w:rPr>
        <w:t>each</w:t>
      </w:r>
      <w:r w:rsidR="00F423A2">
        <w:rPr>
          <w:rFonts w:ascii="Arial" w:hAnsi="Arial" w:cs="Arial"/>
          <w:bCs/>
        </w:rPr>
        <w:t xml:space="preserve"> method</w:t>
      </w:r>
      <w:r w:rsidR="00723E1F">
        <w:rPr>
          <w:rFonts w:ascii="Arial" w:hAnsi="Arial" w:cs="Arial"/>
          <w:bCs/>
        </w:rPr>
        <w:t>.</w:t>
      </w:r>
      <w:r w:rsidR="00F423A2">
        <w:rPr>
          <w:rFonts w:ascii="Arial" w:hAnsi="Arial" w:cs="Arial"/>
          <w:bCs/>
        </w:rPr>
        <w:t xml:space="preserve"> Annex A provides </w:t>
      </w:r>
      <w:r w:rsidR="00B24F31">
        <w:rPr>
          <w:rFonts w:ascii="Arial" w:hAnsi="Arial" w:cs="Arial"/>
          <w:bCs/>
        </w:rPr>
        <w:t xml:space="preserve">quantitative </w:t>
      </w:r>
      <w:r>
        <w:rPr>
          <w:rFonts w:ascii="Arial" w:hAnsi="Arial" w:cs="Arial"/>
          <w:bCs/>
        </w:rPr>
        <w:t>examples of</w:t>
      </w:r>
      <w:r w:rsidR="001248A1">
        <w:rPr>
          <w:rFonts w:ascii="Arial" w:hAnsi="Arial" w:cs="Arial"/>
          <w:bCs/>
        </w:rPr>
        <w:t xml:space="preserve"> </w:t>
      </w:r>
      <w:r w:rsidR="00B24F31">
        <w:rPr>
          <w:rFonts w:ascii="Arial" w:hAnsi="Arial" w:cs="Arial"/>
          <w:bCs/>
        </w:rPr>
        <w:t xml:space="preserve">how </w:t>
      </w:r>
      <w:r w:rsidR="001248A1">
        <w:rPr>
          <w:rFonts w:ascii="Arial" w:hAnsi="Arial" w:cs="Arial"/>
          <w:bCs/>
        </w:rPr>
        <w:t>each</w:t>
      </w:r>
      <w:bookmarkStart w:id="16" w:name="_Hlk504980088"/>
      <w:bookmarkStart w:id="17" w:name="_Hlk504979810"/>
      <w:r w:rsidR="00723E1F">
        <w:rPr>
          <w:rFonts w:ascii="Arial" w:hAnsi="Arial" w:cs="Arial"/>
          <w:bCs/>
        </w:rPr>
        <w:t xml:space="preserve"> method</w:t>
      </w:r>
      <w:r w:rsidR="00B24F31">
        <w:rPr>
          <w:rFonts w:ascii="Arial" w:hAnsi="Arial" w:cs="Arial"/>
          <w:bCs/>
        </w:rPr>
        <w:t xml:space="preserve"> is implemented</w:t>
      </w:r>
      <w:r w:rsidR="00904CC0">
        <w:rPr>
          <w:rFonts w:ascii="Arial" w:hAnsi="Arial" w:cs="Arial"/>
          <w:bCs/>
        </w:rPr>
        <w:t>.</w:t>
      </w:r>
    </w:p>
    <w:p w14:paraId="09313602" w14:textId="40B32E45" w:rsidR="005B0A0F" w:rsidRPr="00C74A00" w:rsidRDefault="00DF29DD" w:rsidP="00A9601D">
      <w:pPr>
        <w:pStyle w:val="Heading2"/>
      </w:pPr>
      <w:bookmarkStart w:id="18" w:name="_Toc524100252"/>
      <w:r w:rsidRPr="00300380">
        <w:t xml:space="preserve">Explicit </w:t>
      </w:r>
      <w:r w:rsidR="004C769E" w:rsidRPr="00300380">
        <w:t>A</w:t>
      </w:r>
      <w:r w:rsidRPr="00300380">
        <w:t>uctioning</w:t>
      </w:r>
      <w:bookmarkEnd w:id="16"/>
      <w:bookmarkEnd w:id="18"/>
    </w:p>
    <w:p w14:paraId="25C99B54" w14:textId="3F9642A1" w:rsidR="005B0A0F" w:rsidRDefault="005B0A0F" w:rsidP="002C1F49">
      <w:pPr>
        <w:autoSpaceDE w:val="0"/>
        <w:autoSpaceDN w:val="0"/>
        <w:adjustRightInd w:val="0"/>
        <w:spacing w:after="0"/>
        <w:rPr>
          <w:rFonts w:ascii="Arial" w:hAnsi="Arial" w:cs="Arial"/>
          <w:bCs/>
        </w:rPr>
      </w:pPr>
      <w:r>
        <w:rPr>
          <w:rFonts w:ascii="Arial" w:hAnsi="Arial" w:cs="Arial"/>
          <w:bCs/>
        </w:rPr>
        <w:t>Explicit auctioning is based on t</w:t>
      </w:r>
      <w:r w:rsidRPr="00286C60">
        <w:rPr>
          <w:rFonts w:ascii="Arial" w:hAnsi="Arial" w:cs="Arial"/>
          <w:bCs/>
        </w:rPr>
        <w:t xml:space="preserve">he difference in price </w:t>
      </w:r>
      <w:r w:rsidRPr="005B0A0F">
        <w:rPr>
          <w:rFonts w:ascii="Arial" w:hAnsi="Arial" w:cs="Arial"/>
          <w:bCs/>
        </w:rPr>
        <w:t>between two</w:t>
      </w:r>
      <w:r w:rsidRPr="00286C60">
        <w:rPr>
          <w:rFonts w:ascii="Arial" w:hAnsi="Arial" w:cs="Arial"/>
          <w:bCs/>
        </w:rPr>
        <w:t xml:space="preserve"> countries</w:t>
      </w:r>
      <w:r w:rsidR="00A00549">
        <w:rPr>
          <w:rFonts w:ascii="Arial" w:hAnsi="Arial" w:cs="Arial"/>
          <w:bCs/>
        </w:rPr>
        <w:t>,</w:t>
      </w:r>
      <w:r w:rsidRPr="00286C60">
        <w:rPr>
          <w:rFonts w:ascii="Arial" w:hAnsi="Arial" w:cs="Arial"/>
          <w:bCs/>
        </w:rPr>
        <w:t xml:space="preserve"> </w:t>
      </w:r>
      <w:r>
        <w:rPr>
          <w:rFonts w:ascii="Arial" w:hAnsi="Arial" w:cs="Arial"/>
          <w:bCs/>
        </w:rPr>
        <w:t xml:space="preserve">which </w:t>
      </w:r>
      <w:r w:rsidRPr="00286C60">
        <w:rPr>
          <w:rFonts w:ascii="Arial" w:hAnsi="Arial" w:cs="Arial"/>
          <w:bCs/>
        </w:rPr>
        <w:t>corresponds to the “economic rent”</w:t>
      </w:r>
      <w:r>
        <w:rPr>
          <w:rFonts w:ascii="Arial" w:hAnsi="Arial" w:cs="Arial"/>
          <w:bCs/>
        </w:rPr>
        <w:t xml:space="preserve"> </w:t>
      </w:r>
      <w:r w:rsidRPr="00286C60">
        <w:rPr>
          <w:rFonts w:ascii="Arial" w:hAnsi="Arial" w:cs="Arial"/>
          <w:bCs/>
        </w:rPr>
        <w:t xml:space="preserve">available from the use of </w:t>
      </w:r>
      <w:r w:rsidR="00B24F31">
        <w:rPr>
          <w:rFonts w:ascii="Arial" w:hAnsi="Arial" w:cs="Arial"/>
          <w:bCs/>
        </w:rPr>
        <w:t>an</w:t>
      </w:r>
      <w:r w:rsidRPr="00286C60">
        <w:rPr>
          <w:rFonts w:ascii="Arial" w:hAnsi="Arial" w:cs="Arial"/>
          <w:bCs/>
        </w:rPr>
        <w:t xml:space="preserve"> interconnector</w:t>
      </w:r>
      <w:r w:rsidR="00B24F31">
        <w:rPr>
          <w:rFonts w:ascii="Arial" w:hAnsi="Arial" w:cs="Arial"/>
          <w:bCs/>
        </w:rPr>
        <w:t>.</w:t>
      </w:r>
      <w:r w:rsidR="00A23C2C">
        <w:rPr>
          <w:rFonts w:ascii="Arial" w:hAnsi="Arial" w:cs="Arial"/>
          <w:bCs/>
        </w:rPr>
        <w:t xml:space="preserve"> </w:t>
      </w:r>
      <w:r w:rsidR="00B24F31">
        <w:rPr>
          <w:rFonts w:ascii="Arial" w:hAnsi="Arial" w:cs="Arial"/>
          <w:bCs/>
        </w:rPr>
        <w:t xml:space="preserve"> Generally,</w:t>
      </w:r>
      <w:r w:rsidRPr="00286C60">
        <w:rPr>
          <w:rFonts w:ascii="Arial" w:hAnsi="Arial" w:cs="Arial"/>
          <w:bCs/>
        </w:rPr>
        <w:t xml:space="preserve"> </w:t>
      </w:r>
      <w:r>
        <w:rPr>
          <w:rFonts w:ascii="Arial" w:hAnsi="Arial" w:cs="Arial"/>
          <w:bCs/>
        </w:rPr>
        <w:t xml:space="preserve">if the price in country B is higher than the price </w:t>
      </w:r>
      <w:r w:rsidR="00B24F31">
        <w:rPr>
          <w:rFonts w:ascii="Arial" w:hAnsi="Arial" w:cs="Arial"/>
          <w:bCs/>
        </w:rPr>
        <w:t xml:space="preserve">in </w:t>
      </w:r>
      <w:r>
        <w:rPr>
          <w:rFonts w:ascii="Arial" w:hAnsi="Arial" w:cs="Arial"/>
          <w:bCs/>
        </w:rPr>
        <w:t>country A</w:t>
      </w:r>
      <w:r w:rsidR="00B24F31">
        <w:rPr>
          <w:rFonts w:ascii="Arial" w:hAnsi="Arial" w:cs="Arial"/>
          <w:bCs/>
        </w:rPr>
        <w:t>,</w:t>
      </w:r>
      <w:r>
        <w:rPr>
          <w:rFonts w:ascii="Arial" w:hAnsi="Arial" w:cs="Arial"/>
          <w:bCs/>
        </w:rPr>
        <w:t xml:space="preserve"> generators in country A will </w:t>
      </w:r>
      <w:r w:rsidR="00B24F31">
        <w:rPr>
          <w:rFonts w:ascii="Arial" w:hAnsi="Arial" w:cs="Arial"/>
          <w:bCs/>
        </w:rPr>
        <w:t>seek</w:t>
      </w:r>
      <w:r>
        <w:rPr>
          <w:rFonts w:ascii="Arial" w:hAnsi="Arial" w:cs="Arial"/>
          <w:bCs/>
        </w:rPr>
        <w:t xml:space="preserve"> to bid for access to the market in country B as they will receive a higher price. </w:t>
      </w:r>
    </w:p>
    <w:p w14:paraId="676A2F50" w14:textId="77777777" w:rsidR="005B0A0F" w:rsidRDefault="005B0A0F" w:rsidP="002C1F49">
      <w:pPr>
        <w:autoSpaceDE w:val="0"/>
        <w:autoSpaceDN w:val="0"/>
        <w:adjustRightInd w:val="0"/>
        <w:spacing w:after="0"/>
        <w:rPr>
          <w:rFonts w:ascii="Arial" w:hAnsi="Arial" w:cs="Arial"/>
          <w:bCs/>
        </w:rPr>
      </w:pPr>
    </w:p>
    <w:p w14:paraId="5805B6CD" w14:textId="17350091" w:rsidR="00D72360" w:rsidRDefault="005B0A0F" w:rsidP="00286C60">
      <w:pPr>
        <w:autoSpaceDE w:val="0"/>
        <w:autoSpaceDN w:val="0"/>
        <w:adjustRightInd w:val="0"/>
        <w:spacing w:after="0"/>
        <w:rPr>
          <w:rFonts w:ascii="Arial" w:hAnsi="Arial" w:cs="Arial"/>
          <w:bCs/>
        </w:rPr>
      </w:pPr>
      <w:r w:rsidRPr="00286C60">
        <w:rPr>
          <w:rFonts w:ascii="Arial" w:hAnsi="Arial" w:cs="Arial"/>
          <w:bCs/>
        </w:rPr>
        <w:t xml:space="preserve">The </w:t>
      </w:r>
      <w:r w:rsidR="00040BE2">
        <w:rPr>
          <w:rFonts w:ascii="Arial" w:hAnsi="Arial" w:cs="Arial"/>
          <w:bCs/>
        </w:rPr>
        <w:t xml:space="preserve">first </w:t>
      </w:r>
      <w:r w:rsidR="00D72360" w:rsidRPr="001248A1">
        <w:rPr>
          <w:rFonts w:ascii="Arial" w:hAnsi="Arial" w:cs="Arial"/>
          <w:bCs/>
        </w:rPr>
        <w:t xml:space="preserve">example </w:t>
      </w:r>
      <w:r w:rsidR="00115B39">
        <w:rPr>
          <w:rFonts w:ascii="Arial" w:hAnsi="Arial" w:cs="Arial"/>
          <w:bCs/>
        </w:rPr>
        <w:t xml:space="preserve">provided </w:t>
      </w:r>
      <w:r w:rsidR="00040BE2">
        <w:rPr>
          <w:rFonts w:ascii="Arial" w:hAnsi="Arial" w:cs="Arial"/>
          <w:bCs/>
        </w:rPr>
        <w:t>in Annex A</w:t>
      </w:r>
      <w:r w:rsidR="00040BE2" w:rsidRPr="001248A1">
        <w:rPr>
          <w:rFonts w:ascii="Arial" w:hAnsi="Arial" w:cs="Arial"/>
          <w:bCs/>
        </w:rPr>
        <w:t xml:space="preserve"> </w:t>
      </w:r>
      <w:r w:rsidR="00640171">
        <w:rPr>
          <w:rFonts w:ascii="Arial" w:hAnsi="Arial" w:cs="Arial"/>
          <w:bCs/>
        </w:rPr>
        <w:t>depicts a simple</w:t>
      </w:r>
      <w:r w:rsidR="00D72360" w:rsidRPr="001248A1">
        <w:rPr>
          <w:rFonts w:ascii="Arial" w:hAnsi="Arial" w:cs="Arial"/>
          <w:bCs/>
        </w:rPr>
        <w:t xml:space="preserve"> winner takes all auction</w:t>
      </w:r>
      <w:r w:rsidR="00CE3DF1">
        <w:rPr>
          <w:rFonts w:ascii="Arial" w:hAnsi="Arial" w:cs="Arial"/>
          <w:bCs/>
        </w:rPr>
        <w:t xml:space="preserve">.  </w:t>
      </w:r>
      <w:r w:rsidR="00D72360" w:rsidRPr="001248A1">
        <w:rPr>
          <w:rFonts w:ascii="Arial" w:hAnsi="Arial" w:cs="Arial"/>
          <w:bCs/>
        </w:rPr>
        <w:t>Other auction design possibilities are available</w:t>
      </w:r>
      <w:r w:rsidR="00A23C2C">
        <w:rPr>
          <w:rFonts w:ascii="Arial" w:hAnsi="Arial" w:cs="Arial"/>
          <w:bCs/>
        </w:rPr>
        <w:t>,</w:t>
      </w:r>
      <w:r w:rsidR="00D72360" w:rsidRPr="001248A1">
        <w:rPr>
          <w:rFonts w:ascii="Arial" w:hAnsi="Arial" w:cs="Arial"/>
          <w:bCs/>
        </w:rPr>
        <w:t xml:space="preserve"> which might lead to different</w:t>
      </w:r>
      <w:r w:rsidR="007D7930">
        <w:rPr>
          <w:rFonts w:ascii="Arial" w:hAnsi="Arial" w:cs="Arial"/>
          <w:bCs/>
        </w:rPr>
        <w:t xml:space="preserve"> outcomes</w:t>
      </w:r>
      <w:r w:rsidR="00D72360" w:rsidRPr="001248A1">
        <w:rPr>
          <w:rFonts w:ascii="Arial" w:hAnsi="Arial" w:cs="Arial"/>
          <w:bCs/>
        </w:rPr>
        <w:t>, for example:</w:t>
      </w:r>
    </w:p>
    <w:p w14:paraId="55B945D3" w14:textId="77777777" w:rsidR="00B24F31" w:rsidRPr="001248A1" w:rsidRDefault="00B24F31" w:rsidP="002C1F49">
      <w:pPr>
        <w:autoSpaceDE w:val="0"/>
        <w:autoSpaceDN w:val="0"/>
        <w:adjustRightInd w:val="0"/>
        <w:spacing w:after="0"/>
        <w:rPr>
          <w:rFonts w:ascii="Arial" w:hAnsi="Arial" w:cs="Arial"/>
          <w:bCs/>
        </w:rPr>
      </w:pPr>
    </w:p>
    <w:p w14:paraId="6E42BED8" w14:textId="613B7A9A" w:rsidR="00D72360" w:rsidRPr="00311EB9" w:rsidRDefault="002543A5" w:rsidP="002C1F49">
      <w:pPr>
        <w:pStyle w:val="ListParagraph"/>
        <w:numPr>
          <w:ilvl w:val="0"/>
          <w:numId w:val="35"/>
        </w:numPr>
        <w:spacing w:before="0"/>
        <w:jc w:val="both"/>
        <w:rPr>
          <w:rFonts w:ascii="Arial" w:hAnsi="Arial" w:cs="Arial"/>
          <w:lang w:eastAsia="en-US"/>
        </w:rPr>
      </w:pPr>
      <w:r w:rsidRPr="00311EB9">
        <w:rPr>
          <w:rFonts w:ascii="Arial" w:hAnsi="Arial" w:cs="Arial"/>
          <w:lang w:eastAsia="en-US"/>
        </w:rPr>
        <w:t>R</w:t>
      </w:r>
      <w:r w:rsidR="00D72360" w:rsidRPr="00311EB9">
        <w:rPr>
          <w:rFonts w:ascii="Arial" w:hAnsi="Arial" w:cs="Arial"/>
          <w:lang w:eastAsia="en-US"/>
        </w:rPr>
        <w:t>estrictions can be placed on the proportion of capacity held by each</w:t>
      </w:r>
      <w:r w:rsidR="009F1C50" w:rsidRPr="00311EB9">
        <w:rPr>
          <w:rFonts w:ascii="Arial" w:hAnsi="Arial" w:cs="Arial"/>
          <w:lang w:eastAsia="en-US"/>
        </w:rPr>
        <w:t xml:space="preserve"> </w:t>
      </w:r>
      <w:r w:rsidR="00D72360" w:rsidRPr="00311EB9">
        <w:rPr>
          <w:rFonts w:ascii="Arial" w:hAnsi="Arial" w:cs="Arial"/>
          <w:lang w:eastAsia="en-US"/>
        </w:rPr>
        <w:t>generator</w:t>
      </w:r>
      <w:r w:rsidR="001248A1" w:rsidRPr="00311EB9">
        <w:rPr>
          <w:rFonts w:ascii="Arial" w:hAnsi="Arial" w:cs="Arial"/>
          <w:lang w:eastAsia="en-US"/>
        </w:rPr>
        <w:t>; and</w:t>
      </w:r>
    </w:p>
    <w:p w14:paraId="11A065A6" w14:textId="0286E486" w:rsidR="00D72360" w:rsidRPr="00311EB9" w:rsidRDefault="00F423A2" w:rsidP="002C1F49">
      <w:pPr>
        <w:pStyle w:val="ListParagraph"/>
        <w:numPr>
          <w:ilvl w:val="0"/>
          <w:numId w:val="35"/>
        </w:numPr>
        <w:spacing w:before="0"/>
        <w:jc w:val="both"/>
        <w:rPr>
          <w:rFonts w:ascii="Arial" w:hAnsi="Arial" w:cs="Arial"/>
          <w:lang w:eastAsia="en-US"/>
        </w:rPr>
      </w:pPr>
      <w:r>
        <w:rPr>
          <w:rFonts w:ascii="Arial" w:hAnsi="Arial" w:cs="Arial"/>
          <w:lang w:eastAsia="en-US"/>
        </w:rPr>
        <w:t>The lowest bid c</w:t>
      </w:r>
      <w:r w:rsidR="00640171">
        <w:rPr>
          <w:rFonts w:ascii="Arial" w:hAnsi="Arial" w:cs="Arial"/>
          <w:lang w:eastAsia="en-US"/>
        </w:rPr>
        <w:t>an</w:t>
      </w:r>
      <w:r>
        <w:rPr>
          <w:rFonts w:ascii="Arial" w:hAnsi="Arial" w:cs="Arial"/>
          <w:lang w:eastAsia="en-US"/>
        </w:rPr>
        <w:t xml:space="preserve"> determine p</w:t>
      </w:r>
      <w:r w:rsidR="00D72360" w:rsidRPr="00311EB9">
        <w:rPr>
          <w:rFonts w:ascii="Arial" w:hAnsi="Arial" w:cs="Arial"/>
          <w:lang w:eastAsia="en-US"/>
        </w:rPr>
        <w:t>rices for capacity instead of</w:t>
      </w:r>
      <w:r w:rsidR="009F1C50" w:rsidRPr="00311EB9">
        <w:rPr>
          <w:rFonts w:ascii="Arial" w:hAnsi="Arial" w:cs="Arial"/>
          <w:lang w:eastAsia="en-US"/>
        </w:rPr>
        <w:t xml:space="preserve"> </w:t>
      </w:r>
      <w:r w:rsidR="00D72360" w:rsidRPr="00311EB9">
        <w:rPr>
          <w:rFonts w:ascii="Arial" w:hAnsi="Arial" w:cs="Arial"/>
          <w:lang w:eastAsia="en-US"/>
        </w:rPr>
        <w:t>generators paying “prices as bid</w:t>
      </w:r>
      <w:r w:rsidR="00A23C2C">
        <w:rPr>
          <w:rFonts w:ascii="Arial" w:hAnsi="Arial" w:cs="Arial"/>
          <w:lang w:eastAsia="en-US"/>
        </w:rPr>
        <w:t>.</w:t>
      </w:r>
      <w:r w:rsidR="00D72360" w:rsidRPr="00311EB9">
        <w:rPr>
          <w:rFonts w:ascii="Arial" w:hAnsi="Arial" w:cs="Arial"/>
          <w:lang w:eastAsia="en-US"/>
        </w:rPr>
        <w:t>”</w:t>
      </w:r>
    </w:p>
    <w:p w14:paraId="68E48126" w14:textId="5AC2BAB8" w:rsidR="001A19AD" w:rsidRPr="00D72360" w:rsidRDefault="00CE3DF1" w:rsidP="00311EB9">
      <w:pPr>
        <w:spacing w:after="120"/>
        <w:rPr>
          <w:rFonts w:ascii="Arial" w:hAnsi="Arial" w:cs="Arial"/>
          <w:bCs/>
        </w:rPr>
      </w:pPr>
      <w:r>
        <w:rPr>
          <w:rFonts w:ascii="Arial" w:hAnsi="Arial" w:cs="Arial"/>
          <w:b/>
          <w:bCs/>
        </w:rPr>
        <w:t xml:space="preserve">Common </w:t>
      </w:r>
      <w:r w:rsidRPr="00EA35C1">
        <w:rPr>
          <w:rFonts w:ascii="Arial" w:hAnsi="Arial" w:cs="Arial"/>
          <w:b/>
          <w:bCs/>
        </w:rPr>
        <w:t xml:space="preserve">Features of </w:t>
      </w:r>
      <w:r>
        <w:rPr>
          <w:rFonts w:ascii="Arial" w:hAnsi="Arial" w:cs="Arial"/>
          <w:b/>
          <w:bCs/>
        </w:rPr>
        <w:t>Explicit</w:t>
      </w:r>
      <w:r w:rsidRPr="00EA35C1">
        <w:rPr>
          <w:rFonts w:ascii="Arial" w:hAnsi="Arial" w:cs="Arial"/>
          <w:b/>
          <w:bCs/>
        </w:rPr>
        <w:t xml:space="preserve"> Auction</w:t>
      </w:r>
      <w:r>
        <w:rPr>
          <w:rFonts w:ascii="Arial" w:hAnsi="Arial" w:cs="Arial"/>
          <w:b/>
          <w:bCs/>
        </w:rPr>
        <w:t>ing</w:t>
      </w:r>
      <w:r w:rsidRPr="00EA35C1">
        <w:rPr>
          <w:rFonts w:ascii="Arial" w:hAnsi="Arial" w:cs="Arial"/>
          <w:b/>
          <w:bCs/>
        </w:rPr>
        <w:t>:</w:t>
      </w:r>
    </w:p>
    <w:p w14:paraId="3199A599" w14:textId="47813550" w:rsidR="00D72360" w:rsidRPr="00311EB9" w:rsidRDefault="00D72360" w:rsidP="002C1F49">
      <w:pPr>
        <w:pStyle w:val="ListParagraph"/>
        <w:numPr>
          <w:ilvl w:val="0"/>
          <w:numId w:val="35"/>
        </w:numPr>
        <w:spacing w:before="0"/>
        <w:jc w:val="both"/>
        <w:rPr>
          <w:rFonts w:ascii="Arial" w:hAnsi="Arial" w:cs="Arial"/>
          <w:lang w:eastAsia="en-US"/>
        </w:rPr>
      </w:pPr>
      <w:r w:rsidRPr="00311EB9">
        <w:rPr>
          <w:rFonts w:ascii="Arial" w:hAnsi="Arial" w:cs="Arial"/>
          <w:lang w:eastAsia="en-US"/>
        </w:rPr>
        <w:t>Auctions can be prone to gaming</w:t>
      </w:r>
      <w:r w:rsidR="00CE3DF1">
        <w:rPr>
          <w:rFonts w:ascii="Arial" w:hAnsi="Arial" w:cs="Arial"/>
          <w:lang w:eastAsia="en-US"/>
        </w:rPr>
        <w:t xml:space="preserve">.  </w:t>
      </w:r>
      <w:r w:rsidRPr="00311EB9">
        <w:rPr>
          <w:rFonts w:ascii="Arial" w:hAnsi="Arial" w:cs="Arial"/>
          <w:lang w:eastAsia="en-US"/>
        </w:rPr>
        <w:t>Some generators may not require</w:t>
      </w:r>
      <w:r w:rsidR="001868E2" w:rsidRPr="00311EB9">
        <w:rPr>
          <w:rFonts w:ascii="Arial" w:hAnsi="Arial" w:cs="Arial"/>
          <w:lang w:eastAsia="en-US"/>
        </w:rPr>
        <w:t xml:space="preserve"> </w:t>
      </w:r>
      <w:r w:rsidRPr="00311EB9">
        <w:rPr>
          <w:rFonts w:ascii="Arial" w:hAnsi="Arial" w:cs="Arial"/>
          <w:lang w:eastAsia="en-US"/>
        </w:rPr>
        <w:t>interconnector capacity at all but still try to bid up the price to damage their</w:t>
      </w:r>
      <w:r w:rsidR="001868E2" w:rsidRPr="00311EB9">
        <w:rPr>
          <w:rFonts w:ascii="Arial" w:hAnsi="Arial" w:cs="Arial"/>
          <w:lang w:eastAsia="en-US"/>
        </w:rPr>
        <w:t xml:space="preserve"> </w:t>
      </w:r>
      <w:r w:rsidRPr="00311EB9">
        <w:rPr>
          <w:rFonts w:ascii="Arial" w:hAnsi="Arial" w:cs="Arial"/>
          <w:lang w:eastAsia="en-US"/>
        </w:rPr>
        <w:t>competitors</w:t>
      </w:r>
      <w:r w:rsidR="00CE3DF1">
        <w:rPr>
          <w:rFonts w:ascii="Arial" w:hAnsi="Arial" w:cs="Arial"/>
          <w:lang w:eastAsia="en-US"/>
        </w:rPr>
        <w:t xml:space="preserve">.  </w:t>
      </w:r>
      <w:r w:rsidRPr="00311EB9">
        <w:rPr>
          <w:rFonts w:ascii="Arial" w:hAnsi="Arial" w:cs="Arial"/>
          <w:lang w:eastAsia="en-US"/>
        </w:rPr>
        <w:t>This is particularly true if the exporting country has spare</w:t>
      </w:r>
      <w:r w:rsidR="001868E2" w:rsidRPr="00311EB9">
        <w:rPr>
          <w:rFonts w:ascii="Arial" w:hAnsi="Arial" w:cs="Arial"/>
          <w:lang w:eastAsia="en-US"/>
        </w:rPr>
        <w:t xml:space="preserve"> </w:t>
      </w:r>
      <w:r w:rsidRPr="00311EB9">
        <w:rPr>
          <w:rFonts w:ascii="Arial" w:hAnsi="Arial" w:cs="Arial"/>
          <w:lang w:eastAsia="en-US"/>
        </w:rPr>
        <w:t>capacity and marginal costs are low</w:t>
      </w:r>
      <w:r w:rsidR="0039715E" w:rsidRPr="00311EB9">
        <w:rPr>
          <w:rFonts w:ascii="Arial" w:hAnsi="Arial" w:cs="Arial"/>
          <w:lang w:eastAsia="en-US"/>
        </w:rPr>
        <w:t>;</w:t>
      </w:r>
    </w:p>
    <w:p w14:paraId="6E72A2EA" w14:textId="6F2878A8" w:rsidR="00D72360" w:rsidRPr="00311EB9" w:rsidRDefault="00D72360" w:rsidP="002C1F49">
      <w:pPr>
        <w:pStyle w:val="ListParagraph"/>
        <w:numPr>
          <w:ilvl w:val="0"/>
          <w:numId w:val="35"/>
        </w:numPr>
        <w:spacing w:before="0"/>
        <w:jc w:val="both"/>
        <w:rPr>
          <w:rFonts w:ascii="Arial" w:hAnsi="Arial" w:cs="Arial"/>
          <w:lang w:eastAsia="en-US"/>
        </w:rPr>
      </w:pPr>
      <w:r w:rsidRPr="00311EB9">
        <w:rPr>
          <w:rFonts w:ascii="Arial" w:hAnsi="Arial" w:cs="Arial"/>
          <w:lang w:eastAsia="en-US"/>
        </w:rPr>
        <w:t xml:space="preserve">Depending on the design of the auction, the </w:t>
      </w:r>
      <w:r w:rsidR="00F72946" w:rsidRPr="008A78DB">
        <w:rPr>
          <w:rFonts w:ascii="Arial" w:hAnsi="Arial" w:cs="Arial"/>
          <w:lang w:eastAsia="en-US"/>
        </w:rPr>
        <w:t xml:space="preserve">Transmission System Operators (TSOs) </w:t>
      </w:r>
      <w:r w:rsidR="00F72946">
        <w:rPr>
          <w:rFonts w:ascii="Arial" w:hAnsi="Arial" w:cs="Arial"/>
          <w:lang w:eastAsia="en-US"/>
        </w:rPr>
        <w:t xml:space="preserve">will tend to collect the </w:t>
      </w:r>
      <w:r w:rsidRPr="00311EB9">
        <w:rPr>
          <w:rFonts w:ascii="Arial" w:hAnsi="Arial" w:cs="Arial"/>
          <w:lang w:eastAsia="en-US"/>
        </w:rPr>
        <w:t>economic rents available</w:t>
      </w:r>
      <w:r w:rsidR="00CE3DF1">
        <w:rPr>
          <w:rFonts w:ascii="Arial" w:hAnsi="Arial" w:cs="Arial"/>
          <w:lang w:eastAsia="en-US"/>
        </w:rPr>
        <w:t xml:space="preserve">.  </w:t>
      </w:r>
      <w:r w:rsidRPr="00311EB9">
        <w:rPr>
          <w:rFonts w:ascii="Arial" w:hAnsi="Arial" w:cs="Arial"/>
          <w:lang w:eastAsia="en-US"/>
        </w:rPr>
        <w:t>If these are split evenly</w:t>
      </w:r>
      <w:r w:rsidR="001868E2" w:rsidRPr="00311EB9">
        <w:rPr>
          <w:rFonts w:ascii="Arial" w:hAnsi="Arial" w:cs="Arial"/>
          <w:lang w:eastAsia="en-US"/>
        </w:rPr>
        <w:t xml:space="preserve"> </w:t>
      </w:r>
      <w:r w:rsidRPr="00311EB9">
        <w:rPr>
          <w:rFonts w:ascii="Arial" w:hAnsi="Arial" w:cs="Arial"/>
          <w:lang w:eastAsia="en-US"/>
        </w:rPr>
        <w:t>between the two connected countries to reduce network charges then the</w:t>
      </w:r>
      <w:r w:rsidR="001868E2" w:rsidRPr="00311EB9">
        <w:rPr>
          <w:rFonts w:ascii="Arial" w:hAnsi="Arial" w:cs="Arial"/>
          <w:lang w:eastAsia="en-US"/>
        </w:rPr>
        <w:t xml:space="preserve"> </w:t>
      </w:r>
      <w:r w:rsidRPr="00311EB9">
        <w:rPr>
          <w:rFonts w:ascii="Arial" w:hAnsi="Arial" w:cs="Arial"/>
          <w:lang w:eastAsia="en-US"/>
        </w:rPr>
        <w:t>difference in final electricity prices will probably not be significantly eroded</w:t>
      </w:r>
      <w:r w:rsidR="0039715E" w:rsidRPr="00311EB9">
        <w:rPr>
          <w:rFonts w:ascii="Arial" w:hAnsi="Arial" w:cs="Arial"/>
          <w:lang w:eastAsia="en-US"/>
        </w:rPr>
        <w:t>;</w:t>
      </w:r>
    </w:p>
    <w:p w14:paraId="3EE0DE06" w14:textId="6E2ECDAC" w:rsidR="00D72360" w:rsidRPr="00311EB9" w:rsidRDefault="00D72360" w:rsidP="002C1F49">
      <w:pPr>
        <w:pStyle w:val="ListParagraph"/>
        <w:numPr>
          <w:ilvl w:val="0"/>
          <w:numId w:val="35"/>
        </w:numPr>
        <w:spacing w:before="0"/>
        <w:jc w:val="both"/>
        <w:rPr>
          <w:rFonts w:ascii="Arial" w:hAnsi="Arial" w:cs="Arial"/>
          <w:lang w:eastAsia="en-US"/>
        </w:rPr>
      </w:pPr>
      <w:r w:rsidRPr="00311EB9">
        <w:rPr>
          <w:rFonts w:ascii="Arial" w:hAnsi="Arial" w:cs="Arial"/>
          <w:lang w:eastAsia="en-US"/>
        </w:rPr>
        <w:t>Auctions require two separate transactions for potential exporters</w:t>
      </w:r>
      <w:r w:rsidR="00D86767">
        <w:rPr>
          <w:rFonts w:ascii="Arial" w:hAnsi="Arial" w:cs="Arial"/>
          <w:lang w:eastAsia="en-US"/>
        </w:rPr>
        <w:t>,</w:t>
      </w:r>
      <w:r w:rsidRPr="00311EB9">
        <w:rPr>
          <w:rFonts w:ascii="Arial" w:hAnsi="Arial" w:cs="Arial"/>
          <w:lang w:eastAsia="en-US"/>
        </w:rPr>
        <w:t xml:space="preserve"> which may</w:t>
      </w:r>
      <w:r w:rsidR="001868E2" w:rsidRPr="00311EB9">
        <w:rPr>
          <w:rFonts w:ascii="Arial" w:hAnsi="Arial" w:cs="Arial"/>
          <w:lang w:eastAsia="en-US"/>
        </w:rPr>
        <w:t xml:space="preserve"> </w:t>
      </w:r>
      <w:r w:rsidRPr="00311EB9">
        <w:rPr>
          <w:rFonts w:ascii="Arial" w:hAnsi="Arial" w:cs="Arial"/>
          <w:lang w:eastAsia="en-US"/>
        </w:rPr>
        <w:t>also be a disincentive</w:t>
      </w:r>
      <w:r w:rsidR="0039715E" w:rsidRPr="00311EB9">
        <w:rPr>
          <w:rFonts w:ascii="Arial" w:hAnsi="Arial" w:cs="Arial"/>
          <w:lang w:eastAsia="en-US"/>
        </w:rPr>
        <w:t>;</w:t>
      </w:r>
    </w:p>
    <w:p w14:paraId="53B25F20" w14:textId="64D71FBB" w:rsidR="00D72360" w:rsidRPr="00311EB9" w:rsidRDefault="00D72360" w:rsidP="002C1F49">
      <w:pPr>
        <w:pStyle w:val="ListParagraph"/>
        <w:numPr>
          <w:ilvl w:val="0"/>
          <w:numId w:val="35"/>
        </w:numPr>
        <w:spacing w:before="0"/>
        <w:jc w:val="both"/>
        <w:rPr>
          <w:rFonts w:ascii="Arial" w:hAnsi="Arial" w:cs="Arial"/>
          <w:lang w:eastAsia="en-US"/>
        </w:rPr>
      </w:pPr>
      <w:r w:rsidRPr="00311EB9">
        <w:rPr>
          <w:rFonts w:ascii="Arial" w:hAnsi="Arial" w:cs="Arial"/>
          <w:lang w:eastAsia="en-US"/>
        </w:rPr>
        <w:t xml:space="preserve">Auctions do not require a common balancing </w:t>
      </w:r>
      <w:r w:rsidR="007D2658" w:rsidRPr="00311EB9">
        <w:rPr>
          <w:rFonts w:ascii="Arial" w:hAnsi="Arial" w:cs="Arial"/>
          <w:lang w:eastAsia="en-US"/>
        </w:rPr>
        <w:t>method</w:t>
      </w:r>
      <w:r w:rsidRPr="00311EB9">
        <w:rPr>
          <w:rFonts w:ascii="Arial" w:hAnsi="Arial" w:cs="Arial"/>
          <w:lang w:eastAsia="en-US"/>
        </w:rPr>
        <w:t xml:space="preserve"> in the two countries,</w:t>
      </w:r>
      <w:r w:rsidR="001868E2" w:rsidRPr="00311EB9">
        <w:rPr>
          <w:rFonts w:ascii="Arial" w:hAnsi="Arial" w:cs="Arial"/>
          <w:lang w:eastAsia="en-US"/>
        </w:rPr>
        <w:t xml:space="preserve"> </w:t>
      </w:r>
      <w:r w:rsidRPr="00311EB9">
        <w:rPr>
          <w:rFonts w:ascii="Arial" w:hAnsi="Arial" w:cs="Arial"/>
          <w:lang w:eastAsia="en-US"/>
        </w:rPr>
        <w:t xml:space="preserve">whereas alternatives do require significant </w:t>
      </w:r>
      <w:r w:rsidR="001868E2" w:rsidRPr="00311EB9">
        <w:rPr>
          <w:rFonts w:ascii="Arial" w:hAnsi="Arial" w:cs="Arial"/>
          <w:lang w:eastAsia="en-US"/>
        </w:rPr>
        <w:t>harmonization</w:t>
      </w:r>
      <w:r w:rsidRPr="00311EB9">
        <w:rPr>
          <w:rFonts w:ascii="Arial" w:hAnsi="Arial" w:cs="Arial"/>
          <w:lang w:eastAsia="en-US"/>
        </w:rPr>
        <w:t xml:space="preserve"> of balancing rules</w:t>
      </w:r>
      <w:r w:rsidR="0039715E" w:rsidRPr="00311EB9">
        <w:rPr>
          <w:rFonts w:ascii="Arial" w:hAnsi="Arial" w:cs="Arial"/>
          <w:lang w:eastAsia="en-US"/>
        </w:rPr>
        <w:t>; and</w:t>
      </w:r>
    </w:p>
    <w:p w14:paraId="57A549DC" w14:textId="74532F5E" w:rsidR="009F1C50" w:rsidRDefault="00D72360" w:rsidP="002C1F49">
      <w:pPr>
        <w:pStyle w:val="ListParagraph"/>
        <w:numPr>
          <w:ilvl w:val="0"/>
          <w:numId w:val="35"/>
        </w:numPr>
        <w:spacing w:before="0"/>
        <w:jc w:val="both"/>
        <w:rPr>
          <w:rFonts w:ascii="Arial" w:hAnsi="Arial" w:cs="Arial"/>
          <w:lang w:eastAsia="en-US"/>
        </w:rPr>
      </w:pPr>
      <w:r w:rsidRPr="00311EB9">
        <w:rPr>
          <w:rFonts w:ascii="Arial" w:hAnsi="Arial" w:cs="Arial"/>
          <w:lang w:eastAsia="en-US"/>
        </w:rPr>
        <w:t>TSO rents can be used for expansion but the amounts collected are unlikely to</w:t>
      </w:r>
      <w:r w:rsidR="001868E2" w:rsidRPr="00311EB9">
        <w:rPr>
          <w:rFonts w:ascii="Arial" w:hAnsi="Arial" w:cs="Arial"/>
          <w:lang w:eastAsia="en-US"/>
        </w:rPr>
        <w:t xml:space="preserve"> </w:t>
      </w:r>
      <w:r w:rsidRPr="00311EB9">
        <w:rPr>
          <w:rFonts w:ascii="Arial" w:hAnsi="Arial" w:cs="Arial"/>
          <w:lang w:eastAsia="en-US"/>
        </w:rPr>
        <w:t>give a clear signal of the optimal amount of capacity increase.</w:t>
      </w:r>
    </w:p>
    <w:p w14:paraId="77106FA5" w14:textId="77777777" w:rsidR="00CE3DF1" w:rsidRPr="00311EB9" w:rsidRDefault="00CE3DF1" w:rsidP="00311EB9">
      <w:pPr>
        <w:pStyle w:val="ListParagraph"/>
        <w:spacing w:before="0"/>
        <w:ind w:left="720"/>
        <w:rPr>
          <w:rFonts w:ascii="Arial" w:hAnsi="Arial" w:cs="Arial"/>
          <w:lang w:eastAsia="en-US"/>
        </w:rPr>
      </w:pPr>
    </w:p>
    <w:p w14:paraId="7B0F4F1D" w14:textId="4AE18148" w:rsidR="009F1C50" w:rsidRPr="00300380" w:rsidRDefault="00200047" w:rsidP="00A9601D">
      <w:pPr>
        <w:pStyle w:val="Heading2"/>
      </w:pPr>
      <w:bookmarkStart w:id="19" w:name="_Toc524100253"/>
      <w:r w:rsidRPr="00300380">
        <w:t>Market Splitting</w:t>
      </w:r>
      <w:r w:rsidR="001A19AD">
        <w:t xml:space="preserve"> and Implicit Auctioning</w:t>
      </w:r>
      <w:bookmarkEnd w:id="19"/>
    </w:p>
    <w:p w14:paraId="0F9350BB" w14:textId="61E6B792" w:rsidR="00200047" w:rsidRDefault="00FF14D6" w:rsidP="00311EB9">
      <w:pPr>
        <w:spacing w:after="120"/>
        <w:rPr>
          <w:rFonts w:ascii="Arial" w:hAnsi="Arial" w:cs="Arial"/>
          <w:bCs/>
        </w:rPr>
      </w:pPr>
      <w:r w:rsidRPr="00FF14D6">
        <w:rPr>
          <w:rFonts w:ascii="Arial" w:hAnsi="Arial" w:cs="Arial"/>
          <w:bCs/>
        </w:rPr>
        <w:t>Under this system</w:t>
      </w:r>
      <w:r w:rsidR="00A23C2C">
        <w:rPr>
          <w:rFonts w:ascii="Arial" w:hAnsi="Arial" w:cs="Arial"/>
          <w:bCs/>
        </w:rPr>
        <w:t>,</w:t>
      </w:r>
      <w:r w:rsidRPr="00FF14D6">
        <w:rPr>
          <w:rFonts w:ascii="Arial" w:hAnsi="Arial" w:cs="Arial"/>
          <w:bCs/>
        </w:rPr>
        <w:t xml:space="preserve"> the TSO fixes the price for using the interconnector </w:t>
      </w:r>
      <w:r w:rsidR="00CE3DF1">
        <w:rPr>
          <w:rFonts w:ascii="Arial" w:hAnsi="Arial" w:cs="Arial"/>
          <w:bCs/>
        </w:rPr>
        <w:t>based on</w:t>
      </w:r>
      <w:r>
        <w:rPr>
          <w:rFonts w:ascii="Arial" w:hAnsi="Arial" w:cs="Arial"/>
          <w:bCs/>
        </w:rPr>
        <w:t xml:space="preserve"> </w:t>
      </w:r>
      <w:r w:rsidRPr="00FF14D6">
        <w:rPr>
          <w:rFonts w:ascii="Arial" w:hAnsi="Arial" w:cs="Arial"/>
          <w:bCs/>
        </w:rPr>
        <w:t>a</w:t>
      </w:r>
      <w:r>
        <w:rPr>
          <w:rFonts w:ascii="Arial" w:hAnsi="Arial" w:cs="Arial"/>
          <w:bCs/>
        </w:rPr>
        <w:t xml:space="preserve"> </w:t>
      </w:r>
      <w:r w:rsidRPr="00FF14D6">
        <w:rPr>
          <w:rFonts w:ascii="Arial" w:hAnsi="Arial" w:cs="Arial"/>
          <w:bCs/>
        </w:rPr>
        <w:t>comparison of electricity prices offered by the generators</w:t>
      </w:r>
      <w:r w:rsidR="00CE3DF1">
        <w:rPr>
          <w:rFonts w:ascii="Arial" w:hAnsi="Arial" w:cs="Arial"/>
          <w:bCs/>
        </w:rPr>
        <w:t xml:space="preserve">.  </w:t>
      </w:r>
      <w:r w:rsidRPr="00FF14D6">
        <w:rPr>
          <w:rFonts w:ascii="Arial" w:hAnsi="Arial" w:cs="Arial"/>
          <w:bCs/>
        </w:rPr>
        <w:t>Each generator in both</w:t>
      </w:r>
      <w:r>
        <w:rPr>
          <w:rFonts w:ascii="Arial" w:hAnsi="Arial" w:cs="Arial"/>
          <w:bCs/>
        </w:rPr>
        <w:t xml:space="preserve"> </w:t>
      </w:r>
      <w:r w:rsidRPr="00FF14D6">
        <w:rPr>
          <w:rFonts w:ascii="Arial" w:hAnsi="Arial" w:cs="Arial"/>
          <w:bCs/>
        </w:rPr>
        <w:t>countries</w:t>
      </w:r>
      <w:r>
        <w:rPr>
          <w:rFonts w:ascii="Arial" w:hAnsi="Arial" w:cs="Arial"/>
          <w:bCs/>
        </w:rPr>
        <w:t xml:space="preserve"> </w:t>
      </w:r>
      <w:r w:rsidRPr="00FF14D6">
        <w:rPr>
          <w:rFonts w:ascii="Arial" w:hAnsi="Arial" w:cs="Arial"/>
          <w:bCs/>
        </w:rPr>
        <w:t>nominates an amount it wishes to supply into the combined market</w:t>
      </w:r>
      <w:r>
        <w:rPr>
          <w:rFonts w:ascii="Arial" w:hAnsi="Arial" w:cs="Arial"/>
          <w:bCs/>
        </w:rPr>
        <w:t xml:space="preserve"> </w:t>
      </w:r>
      <w:r w:rsidRPr="00FF14D6">
        <w:rPr>
          <w:rFonts w:ascii="Arial" w:hAnsi="Arial" w:cs="Arial"/>
          <w:bCs/>
        </w:rPr>
        <w:t>and the lowest price it</w:t>
      </w:r>
      <w:r w:rsidR="001C15C9">
        <w:rPr>
          <w:rFonts w:ascii="Arial" w:hAnsi="Arial" w:cs="Arial"/>
          <w:bCs/>
        </w:rPr>
        <w:t xml:space="preserve"> </w:t>
      </w:r>
      <w:r w:rsidRPr="00FF14D6">
        <w:rPr>
          <w:rFonts w:ascii="Arial" w:hAnsi="Arial" w:cs="Arial"/>
          <w:bCs/>
        </w:rPr>
        <w:t>is willing to offer electricity into the market</w:t>
      </w:r>
      <w:r w:rsidR="00CE3DF1">
        <w:rPr>
          <w:rFonts w:ascii="Arial" w:hAnsi="Arial" w:cs="Arial"/>
          <w:bCs/>
        </w:rPr>
        <w:t xml:space="preserve">.  </w:t>
      </w:r>
    </w:p>
    <w:p w14:paraId="5A7557F1" w14:textId="0BF9877B" w:rsidR="00040BE2" w:rsidRDefault="004660CB" w:rsidP="004660CB">
      <w:pPr>
        <w:spacing w:after="120"/>
        <w:rPr>
          <w:rFonts w:ascii="Arial" w:hAnsi="Arial" w:cs="Arial"/>
          <w:bCs/>
        </w:rPr>
      </w:pPr>
      <w:r w:rsidRPr="004660CB">
        <w:rPr>
          <w:rFonts w:ascii="Arial" w:hAnsi="Arial" w:cs="Arial"/>
          <w:bCs/>
        </w:rPr>
        <w:t>An implicit auction is similar to market splitting</w:t>
      </w:r>
      <w:r w:rsidR="00CE3DF1">
        <w:rPr>
          <w:rFonts w:ascii="Arial" w:hAnsi="Arial" w:cs="Arial"/>
          <w:bCs/>
        </w:rPr>
        <w:t xml:space="preserve">.  </w:t>
      </w:r>
      <w:r w:rsidRPr="004660CB">
        <w:rPr>
          <w:rFonts w:ascii="Arial" w:hAnsi="Arial" w:cs="Arial"/>
          <w:bCs/>
        </w:rPr>
        <w:t>With this method, the TSO levies a</w:t>
      </w:r>
      <w:r w:rsidR="006B11C8">
        <w:rPr>
          <w:rFonts w:ascii="Arial" w:hAnsi="Arial" w:cs="Arial"/>
          <w:bCs/>
        </w:rPr>
        <w:t xml:space="preserve"> </w:t>
      </w:r>
      <w:r w:rsidRPr="004660CB">
        <w:rPr>
          <w:rFonts w:ascii="Arial" w:hAnsi="Arial" w:cs="Arial"/>
          <w:bCs/>
        </w:rPr>
        <w:t>surcharge on the prices offered by generators in Country A who wish to sell in</w:t>
      </w:r>
      <w:r w:rsidR="006B11C8">
        <w:rPr>
          <w:rFonts w:ascii="Arial" w:hAnsi="Arial" w:cs="Arial"/>
          <w:bCs/>
        </w:rPr>
        <w:t xml:space="preserve"> </w:t>
      </w:r>
      <w:r w:rsidRPr="004660CB">
        <w:rPr>
          <w:rFonts w:ascii="Arial" w:hAnsi="Arial" w:cs="Arial"/>
          <w:bCs/>
        </w:rPr>
        <w:t xml:space="preserve">Country B such that </w:t>
      </w:r>
      <w:r w:rsidR="00CE3DF1">
        <w:rPr>
          <w:rFonts w:ascii="Arial" w:hAnsi="Arial" w:cs="Arial"/>
          <w:bCs/>
        </w:rPr>
        <w:t xml:space="preserve">the prices push </w:t>
      </w:r>
      <w:r w:rsidRPr="004660CB">
        <w:rPr>
          <w:rFonts w:ascii="Arial" w:hAnsi="Arial" w:cs="Arial"/>
          <w:bCs/>
        </w:rPr>
        <w:t>enough of these bids out of the market</w:t>
      </w:r>
      <w:r w:rsidR="00CE3DF1">
        <w:rPr>
          <w:rFonts w:ascii="Arial" w:hAnsi="Arial" w:cs="Arial"/>
          <w:bCs/>
        </w:rPr>
        <w:t xml:space="preserve">.  </w:t>
      </w:r>
      <w:r w:rsidRPr="004660CB">
        <w:rPr>
          <w:rFonts w:ascii="Arial" w:hAnsi="Arial" w:cs="Arial"/>
          <w:bCs/>
        </w:rPr>
        <w:t>Provided that the TSO knows the details of all prices offered</w:t>
      </w:r>
      <w:r w:rsidR="00A23C2C">
        <w:rPr>
          <w:rFonts w:ascii="Arial" w:hAnsi="Arial" w:cs="Arial"/>
          <w:bCs/>
        </w:rPr>
        <w:t>,</w:t>
      </w:r>
      <w:r w:rsidRPr="004660CB">
        <w:rPr>
          <w:rFonts w:ascii="Arial" w:hAnsi="Arial" w:cs="Arial"/>
          <w:bCs/>
        </w:rPr>
        <w:t xml:space="preserve"> they can calculate</w:t>
      </w:r>
      <w:r w:rsidR="006B11C8">
        <w:rPr>
          <w:rFonts w:ascii="Arial" w:hAnsi="Arial" w:cs="Arial"/>
          <w:bCs/>
        </w:rPr>
        <w:t xml:space="preserve"> </w:t>
      </w:r>
      <w:r w:rsidRPr="004660CB">
        <w:rPr>
          <w:rFonts w:ascii="Arial" w:hAnsi="Arial" w:cs="Arial"/>
          <w:bCs/>
        </w:rPr>
        <w:t>the required surcharge</w:t>
      </w:r>
      <w:r w:rsidR="00CE3DF1">
        <w:rPr>
          <w:rFonts w:ascii="Arial" w:hAnsi="Arial" w:cs="Arial"/>
          <w:bCs/>
        </w:rPr>
        <w:t xml:space="preserve">.  </w:t>
      </w:r>
    </w:p>
    <w:p w14:paraId="5D4D3BDD" w14:textId="6E4A0448" w:rsidR="004660CB" w:rsidRPr="00EA35C1" w:rsidRDefault="00CE3DF1" w:rsidP="00286C60">
      <w:pPr>
        <w:spacing w:after="120"/>
        <w:rPr>
          <w:rFonts w:ascii="Arial" w:hAnsi="Arial" w:cs="Arial"/>
          <w:b/>
          <w:bCs/>
        </w:rPr>
      </w:pPr>
      <w:r>
        <w:rPr>
          <w:rFonts w:ascii="Arial" w:hAnsi="Arial" w:cs="Arial"/>
          <w:b/>
          <w:bCs/>
        </w:rPr>
        <w:t xml:space="preserve">Common </w:t>
      </w:r>
      <w:r w:rsidR="004660CB" w:rsidRPr="00EA35C1">
        <w:rPr>
          <w:rFonts w:ascii="Arial" w:hAnsi="Arial" w:cs="Arial"/>
          <w:b/>
          <w:bCs/>
        </w:rPr>
        <w:t xml:space="preserve">Features of </w:t>
      </w:r>
      <w:r w:rsidR="0039715E" w:rsidRPr="00EA35C1">
        <w:rPr>
          <w:rFonts w:ascii="Arial" w:hAnsi="Arial" w:cs="Arial"/>
          <w:b/>
          <w:bCs/>
        </w:rPr>
        <w:t>M</w:t>
      </w:r>
      <w:r w:rsidR="004660CB" w:rsidRPr="00EA35C1">
        <w:rPr>
          <w:rFonts w:ascii="Arial" w:hAnsi="Arial" w:cs="Arial"/>
          <w:b/>
          <w:bCs/>
        </w:rPr>
        <w:t xml:space="preserve">arket </w:t>
      </w:r>
      <w:r w:rsidR="0039715E" w:rsidRPr="00EA35C1">
        <w:rPr>
          <w:rFonts w:ascii="Arial" w:hAnsi="Arial" w:cs="Arial"/>
          <w:b/>
          <w:bCs/>
        </w:rPr>
        <w:t>S</w:t>
      </w:r>
      <w:r w:rsidR="004660CB" w:rsidRPr="00EA35C1">
        <w:rPr>
          <w:rFonts w:ascii="Arial" w:hAnsi="Arial" w:cs="Arial"/>
          <w:b/>
          <w:bCs/>
        </w:rPr>
        <w:t xml:space="preserve">plitting and </w:t>
      </w:r>
      <w:r w:rsidR="0039715E" w:rsidRPr="00EA35C1">
        <w:rPr>
          <w:rFonts w:ascii="Arial" w:hAnsi="Arial" w:cs="Arial"/>
          <w:b/>
          <w:bCs/>
        </w:rPr>
        <w:t>I</w:t>
      </w:r>
      <w:r w:rsidR="004660CB" w:rsidRPr="00EA35C1">
        <w:rPr>
          <w:rFonts w:ascii="Arial" w:hAnsi="Arial" w:cs="Arial"/>
          <w:b/>
          <w:bCs/>
        </w:rPr>
        <w:t xml:space="preserve">mplicit </w:t>
      </w:r>
      <w:r w:rsidR="0039715E" w:rsidRPr="00EA35C1">
        <w:rPr>
          <w:rFonts w:ascii="Arial" w:hAnsi="Arial" w:cs="Arial"/>
          <w:b/>
          <w:bCs/>
        </w:rPr>
        <w:t>A</w:t>
      </w:r>
      <w:r w:rsidR="004660CB" w:rsidRPr="00EA35C1">
        <w:rPr>
          <w:rFonts w:ascii="Arial" w:hAnsi="Arial" w:cs="Arial"/>
          <w:b/>
          <w:bCs/>
        </w:rPr>
        <w:t>uction</w:t>
      </w:r>
      <w:r>
        <w:rPr>
          <w:rFonts w:ascii="Arial" w:hAnsi="Arial" w:cs="Arial"/>
          <w:b/>
          <w:bCs/>
        </w:rPr>
        <w:t>ing</w:t>
      </w:r>
      <w:r w:rsidR="009D7BA9" w:rsidRPr="00EA35C1">
        <w:rPr>
          <w:rFonts w:ascii="Arial" w:hAnsi="Arial" w:cs="Arial"/>
          <w:b/>
          <w:bCs/>
        </w:rPr>
        <w:t>:</w:t>
      </w:r>
    </w:p>
    <w:p w14:paraId="76FE6C11" w14:textId="6B079D73" w:rsidR="004660CB" w:rsidRPr="00311EB9" w:rsidRDefault="004660CB" w:rsidP="00286C60">
      <w:pPr>
        <w:pStyle w:val="ListParagraph"/>
        <w:numPr>
          <w:ilvl w:val="0"/>
          <w:numId w:val="35"/>
        </w:numPr>
        <w:spacing w:before="0"/>
        <w:jc w:val="both"/>
        <w:rPr>
          <w:rFonts w:ascii="Arial" w:hAnsi="Arial" w:cs="Arial"/>
          <w:lang w:eastAsia="en-US"/>
        </w:rPr>
      </w:pPr>
      <w:r w:rsidRPr="006B11C8">
        <w:rPr>
          <w:rFonts w:ascii="Arial" w:hAnsi="Arial" w:cs="Arial"/>
          <w:bCs/>
        </w:rPr>
        <w:t>Market splitting and implicit auctions are much less prone to gaming since the</w:t>
      </w:r>
      <w:r w:rsidR="00B44A93">
        <w:rPr>
          <w:rFonts w:ascii="Arial" w:hAnsi="Arial" w:cs="Arial"/>
          <w:bCs/>
        </w:rPr>
        <w:t xml:space="preserve"> </w:t>
      </w:r>
      <w:r w:rsidRPr="00B44A93">
        <w:rPr>
          <w:rFonts w:ascii="Arial" w:hAnsi="Arial" w:cs="Arial"/>
          <w:bCs/>
        </w:rPr>
        <w:t>generators are not bidding for economic rents from higher prices in one market</w:t>
      </w:r>
      <w:r w:rsidR="00A23C2C">
        <w:rPr>
          <w:rFonts w:ascii="Arial" w:hAnsi="Arial" w:cs="Arial"/>
          <w:bCs/>
        </w:rPr>
        <w:t>.  They</w:t>
      </w:r>
      <w:r w:rsidRPr="00B44A93">
        <w:rPr>
          <w:rFonts w:ascii="Arial" w:hAnsi="Arial" w:cs="Arial"/>
          <w:bCs/>
        </w:rPr>
        <w:t xml:space="preserve"> simply </w:t>
      </w:r>
      <w:r w:rsidR="00A23C2C">
        <w:rPr>
          <w:rFonts w:ascii="Arial" w:hAnsi="Arial" w:cs="Arial"/>
          <w:bCs/>
        </w:rPr>
        <w:t xml:space="preserve">try </w:t>
      </w:r>
      <w:r w:rsidRPr="00B44A93">
        <w:rPr>
          <w:rFonts w:ascii="Arial" w:hAnsi="Arial" w:cs="Arial"/>
          <w:bCs/>
        </w:rPr>
        <w:t xml:space="preserve">to </w:t>
      </w:r>
      <w:r w:rsidRPr="00311EB9">
        <w:rPr>
          <w:rFonts w:ascii="Arial" w:hAnsi="Arial" w:cs="Arial"/>
          <w:lang w:eastAsia="en-US"/>
        </w:rPr>
        <w:t>sell at a common system price</w:t>
      </w:r>
      <w:r w:rsidR="0039715E" w:rsidRPr="00311EB9">
        <w:rPr>
          <w:rFonts w:ascii="Arial" w:hAnsi="Arial" w:cs="Arial"/>
          <w:lang w:eastAsia="en-US"/>
        </w:rPr>
        <w:t>;</w:t>
      </w:r>
    </w:p>
    <w:p w14:paraId="1984BFC4" w14:textId="0857CD2C" w:rsidR="006B11C8" w:rsidRPr="00311EB9" w:rsidRDefault="00840102" w:rsidP="00286C60">
      <w:pPr>
        <w:pStyle w:val="ListParagraph"/>
        <w:numPr>
          <w:ilvl w:val="0"/>
          <w:numId w:val="35"/>
        </w:numPr>
        <w:spacing w:before="0"/>
        <w:jc w:val="both"/>
        <w:rPr>
          <w:rFonts w:ascii="Arial" w:hAnsi="Arial" w:cs="Arial"/>
          <w:lang w:eastAsia="en-US"/>
        </w:rPr>
      </w:pPr>
      <w:r>
        <w:rPr>
          <w:rFonts w:ascii="Arial" w:hAnsi="Arial" w:cs="Arial"/>
          <w:lang w:eastAsia="en-US"/>
        </w:rPr>
        <w:t>C</w:t>
      </w:r>
      <w:r w:rsidR="004660CB" w:rsidRPr="00311EB9">
        <w:rPr>
          <w:rFonts w:ascii="Arial" w:hAnsi="Arial" w:cs="Arial"/>
          <w:lang w:eastAsia="en-US"/>
        </w:rPr>
        <w:t>ustomers in the high cost country</w:t>
      </w:r>
      <w:r w:rsidR="00B44A93" w:rsidRPr="00311EB9">
        <w:rPr>
          <w:rFonts w:ascii="Arial" w:hAnsi="Arial" w:cs="Arial"/>
          <w:lang w:eastAsia="en-US"/>
        </w:rPr>
        <w:t xml:space="preserve"> </w:t>
      </w:r>
      <w:r w:rsidR="004660CB" w:rsidRPr="00311EB9">
        <w:rPr>
          <w:rFonts w:ascii="Arial" w:hAnsi="Arial" w:cs="Arial"/>
          <w:lang w:eastAsia="en-US"/>
        </w:rPr>
        <w:t xml:space="preserve">and TSOs </w:t>
      </w:r>
      <w:r>
        <w:rPr>
          <w:rFonts w:ascii="Arial" w:hAnsi="Arial" w:cs="Arial"/>
          <w:lang w:eastAsia="en-US"/>
        </w:rPr>
        <w:t xml:space="preserve">will share economic rents </w:t>
      </w:r>
      <w:r w:rsidR="004660CB" w:rsidRPr="00311EB9">
        <w:rPr>
          <w:rFonts w:ascii="Arial" w:hAnsi="Arial" w:cs="Arial"/>
          <w:lang w:eastAsia="en-US"/>
        </w:rPr>
        <w:t>under market splitting</w:t>
      </w:r>
      <w:r w:rsidR="00CE3DF1">
        <w:rPr>
          <w:rFonts w:ascii="Arial" w:hAnsi="Arial" w:cs="Arial"/>
          <w:lang w:eastAsia="en-US"/>
        </w:rPr>
        <w:t xml:space="preserve">.  </w:t>
      </w:r>
      <w:r w:rsidR="004660CB" w:rsidRPr="00311EB9">
        <w:rPr>
          <w:rFonts w:ascii="Arial" w:hAnsi="Arial" w:cs="Arial"/>
          <w:lang w:eastAsia="en-US"/>
        </w:rPr>
        <w:t>Final electricity prices will be closer</w:t>
      </w:r>
      <w:r w:rsidR="00B44A93" w:rsidRPr="00311EB9">
        <w:rPr>
          <w:rFonts w:ascii="Arial" w:hAnsi="Arial" w:cs="Arial"/>
          <w:lang w:eastAsia="en-US"/>
        </w:rPr>
        <w:t xml:space="preserve"> </w:t>
      </w:r>
      <w:r w:rsidR="004660CB" w:rsidRPr="00311EB9">
        <w:rPr>
          <w:rFonts w:ascii="Arial" w:hAnsi="Arial" w:cs="Arial"/>
          <w:lang w:eastAsia="en-US"/>
        </w:rPr>
        <w:t>together than for explicit auctions</w:t>
      </w:r>
      <w:r w:rsidR="00CE3DF1">
        <w:rPr>
          <w:rFonts w:ascii="Arial" w:hAnsi="Arial" w:cs="Arial"/>
          <w:lang w:eastAsia="en-US"/>
        </w:rPr>
        <w:t xml:space="preserve">.  </w:t>
      </w:r>
      <w:r w:rsidR="004660CB" w:rsidRPr="00311EB9">
        <w:rPr>
          <w:rFonts w:ascii="Arial" w:hAnsi="Arial" w:cs="Arial"/>
          <w:lang w:eastAsia="en-US"/>
        </w:rPr>
        <w:t>No economic rents are available to</w:t>
      </w:r>
      <w:r w:rsidR="006B11C8" w:rsidRPr="00311EB9">
        <w:rPr>
          <w:rFonts w:ascii="Arial" w:hAnsi="Arial" w:cs="Arial"/>
          <w:lang w:eastAsia="en-US"/>
        </w:rPr>
        <w:t xml:space="preserve"> </w:t>
      </w:r>
      <w:r w:rsidR="004660CB" w:rsidRPr="00311EB9">
        <w:rPr>
          <w:rFonts w:ascii="Arial" w:hAnsi="Arial" w:cs="Arial"/>
          <w:lang w:eastAsia="en-US"/>
        </w:rPr>
        <w:t>generators</w:t>
      </w:r>
      <w:r w:rsidR="0039715E" w:rsidRPr="00311EB9">
        <w:rPr>
          <w:rFonts w:ascii="Arial" w:hAnsi="Arial" w:cs="Arial"/>
          <w:lang w:eastAsia="en-US"/>
        </w:rPr>
        <w:t>;</w:t>
      </w:r>
    </w:p>
    <w:p w14:paraId="14BD71C9" w14:textId="23B5D3E7" w:rsidR="004660CB" w:rsidRPr="00311EB9" w:rsidRDefault="004660CB" w:rsidP="00286C60">
      <w:pPr>
        <w:pStyle w:val="ListParagraph"/>
        <w:numPr>
          <w:ilvl w:val="0"/>
          <w:numId w:val="35"/>
        </w:numPr>
        <w:spacing w:before="0"/>
        <w:jc w:val="both"/>
        <w:rPr>
          <w:rFonts w:ascii="Arial" w:hAnsi="Arial" w:cs="Arial"/>
          <w:lang w:eastAsia="en-US"/>
        </w:rPr>
      </w:pPr>
      <w:r w:rsidRPr="00311EB9">
        <w:rPr>
          <w:rFonts w:ascii="Arial" w:hAnsi="Arial" w:cs="Arial"/>
          <w:lang w:eastAsia="en-US"/>
        </w:rPr>
        <w:t xml:space="preserve">These </w:t>
      </w:r>
      <w:r w:rsidR="007D2658" w:rsidRPr="00311EB9">
        <w:rPr>
          <w:rFonts w:ascii="Arial" w:hAnsi="Arial" w:cs="Arial"/>
          <w:lang w:eastAsia="en-US"/>
        </w:rPr>
        <w:t>method</w:t>
      </w:r>
      <w:r w:rsidRPr="00311EB9">
        <w:rPr>
          <w:rFonts w:ascii="Arial" w:hAnsi="Arial" w:cs="Arial"/>
          <w:lang w:eastAsia="en-US"/>
        </w:rPr>
        <w:t>s do not require two separate transactions by exporters but</w:t>
      </w:r>
      <w:r w:rsidR="006B11C8" w:rsidRPr="00311EB9">
        <w:rPr>
          <w:rFonts w:ascii="Arial" w:hAnsi="Arial" w:cs="Arial"/>
          <w:lang w:eastAsia="en-US"/>
        </w:rPr>
        <w:t xml:space="preserve"> </w:t>
      </w:r>
      <w:r w:rsidRPr="00311EB9">
        <w:rPr>
          <w:rFonts w:ascii="Arial" w:hAnsi="Arial" w:cs="Arial"/>
          <w:lang w:eastAsia="en-US"/>
        </w:rPr>
        <w:t>they do</w:t>
      </w:r>
      <w:r w:rsidR="00B44A93" w:rsidRPr="00311EB9">
        <w:rPr>
          <w:rFonts w:ascii="Arial" w:hAnsi="Arial" w:cs="Arial"/>
          <w:lang w:eastAsia="en-US"/>
        </w:rPr>
        <w:t xml:space="preserve"> </w:t>
      </w:r>
      <w:r w:rsidRPr="00311EB9">
        <w:rPr>
          <w:rFonts w:ascii="Arial" w:hAnsi="Arial" w:cs="Arial"/>
          <w:lang w:eastAsia="en-US"/>
        </w:rPr>
        <w:t>require a common balancing mechanism in both countries</w:t>
      </w:r>
      <w:r w:rsidR="0039715E" w:rsidRPr="00311EB9">
        <w:rPr>
          <w:rFonts w:ascii="Arial" w:hAnsi="Arial" w:cs="Arial"/>
          <w:lang w:eastAsia="en-US"/>
        </w:rPr>
        <w:t>; and</w:t>
      </w:r>
    </w:p>
    <w:p w14:paraId="69D279EB" w14:textId="435FBC07" w:rsidR="0002446F" w:rsidRPr="00311EB9" w:rsidRDefault="004660CB" w:rsidP="00286C60">
      <w:pPr>
        <w:pStyle w:val="ListParagraph"/>
        <w:numPr>
          <w:ilvl w:val="0"/>
          <w:numId w:val="35"/>
        </w:numPr>
        <w:spacing w:before="0"/>
        <w:jc w:val="both"/>
        <w:rPr>
          <w:rFonts w:ascii="Arial" w:hAnsi="Arial" w:cs="Arial"/>
          <w:lang w:eastAsia="en-US"/>
        </w:rPr>
      </w:pPr>
      <w:r w:rsidRPr="00311EB9">
        <w:rPr>
          <w:rFonts w:ascii="Arial" w:hAnsi="Arial" w:cs="Arial"/>
          <w:lang w:eastAsia="en-US"/>
        </w:rPr>
        <w:t>TSO rents can be used for expansion but, as with explicit auctions, the</w:t>
      </w:r>
      <w:r w:rsidR="006B11C8" w:rsidRPr="00311EB9">
        <w:rPr>
          <w:rFonts w:ascii="Arial" w:hAnsi="Arial" w:cs="Arial"/>
          <w:lang w:eastAsia="en-US"/>
        </w:rPr>
        <w:t xml:space="preserve"> </w:t>
      </w:r>
      <w:r w:rsidRPr="00311EB9">
        <w:rPr>
          <w:rFonts w:ascii="Arial" w:hAnsi="Arial" w:cs="Arial"/>
          <w:lang w:eastAsia="en-US"/>
        </w:rPr>
        <w:t>amounts</w:t>
      </w:r>
      <w:r w:rsidR="00B44A93" w:rsidRPr="00311EB9">
        <w:rPr>
          <w:rFonts w:ascii="Arial" w:hAnsi="Arial" w:cs="Arial"/>
          <w:lang w:eastAsia="en-US"/>
        </w:rPr>
        <w:t xml:space="preserve"> </w:t>
      </w:r>
      <w:r w:rsidRPr="00311EB9">
        <w:rPr>
          <w:rFonts w:ascii="Arial" w:hAnsi="Arial" w:cs="Arial"/>
          <w:lang w:eastAsia="en-US"/>
        </w:rPr>
        <w:t>collected are unlikely to give a clear signal of the optimal amount of</w:t>
      </w:r>
      <w:r w:rsidR="006B11C8" w:rsidRPr="00311EB9">
        <w:rPr>
          <w:rFonts w:ascii="Arial" w:hAnsi="Arial" w:cs="Arial"/>
          <w:lang w:eastAsia="en-US"/>
        </w:rPr>
        <w:t xml:space="preserve"> </w:t>
      </w:r>
      <w:r w:rsidRPr="00311EB9">
        <w:rPr>
          <w:rFonts w:ascii="Arial" w:hAnsi="Arial" w:cs="Arial"/>
          <w:lang w:eastAsia="en-US"/>
        </w:rPr>
        <w:t>capacity increase.</w:t>
      </w:r>
    </w:p>
    <w:p w14:paraId="3CBA2D75" w14:textId="1A282C6B" w:rsidR="00114AE3" w:rsidRPr="00300380" w:rsidRDefault="00114AE3" w:rsidP="00A9601D">
      <w:pPr>
        <w:pStyle w:val="Heading2"/>
      </w:pPr>
      <w:bookmarkStart w:id="20" w:name="_Toc524100254"/>
      <w:r w:rsidRPr="00300380">
        <w:t xml:space="preserve">Counter </w:t>
      </w:r>
      <w:r w:rsidR="004C769E" w:rsidRPr="00300380">
        <w:t>T</w:t>
      </w:r>
      <w:r w:rsidRPr="00300380">
        <w:t>rade</w:t>
      </w:r>
      <w:r w:rsidR="0002446F">
        <w:t xml:space="preserve"> and Re-Dispatching</w:t>
      </w:r>
      <w:bookmarkEnd w:id="20"/>
    </w:p>
    <w:p w14:paraId="6D1FDE34" w14:textId="39358C93" w:rsidR="00114AE3" w:rsidRPr="006F76AF" w:rsidRDefault="00114AE3" w:rsidP="00311EB9">
      <w:pPr>
        <w:spacing w:after="120"/>
        <w:rPr>
          <w:rFonts w:ascii="Arial" w:hAnsi="Arial" w:cs="Arial"/>
          <w:bCs/>
        </w:rPr>
      </w:pPr>
      <w:r>
        <w:rPr>
          <w:rFonts w:ascii="Arial" w:hAnsi="Arial" w:cs="Arial"/>
          <w:bCs/>
        </w:rPr>
        <w:t>As w</w:t>
      </w:r>
      <w:r w:rsidR="006B11C8" w:rsidRPr="006B11C8">
        <w:rPr>
          <w:rFonts w:ascii="Arial" w:hAnsi="Arial" w:cs="Arial"/>
          <w:bCs/>
        </w:rPr>
        <w:t xml:space="preserve">ith market splitting, the first step for generators in both countries </w:t>
      </w:r>
      <w:r w:rsidR="00A23C2C">
        <w:rPr>
          <w:rFonts w:ascii="Arial" w:hAnsi="Arial" w:cs="Arial"/>
          <w:bCs/>
        </w:rPr>
        <w:t xml:space="preserve">is </w:t>
      </w:r>
      <w:r w:rsidR="006B11C8" w:rsidRPr="006B11C8">
        <w:rPr>
          <w:rFonts w:ascii="Arial" w:hAnsi="Arial" w:cs="Arial"/>
          <w:bCs/>
        </w:rPr>
        <w:t>to nominate</w:t>
      </w:r>
      <w:r w:rsidR="007F7688">
        <w:rPr>
          <w:rFonts w:ascii="Arial" w:hAnsi="Arial" w:cs="Arial"/>
          <w:bCs/>
        </w:rPr>
        <w:t xml:space="preserve"> </w:t>
      </w:r>
      <w:r w:rsidR="0002446F">
        <w:rPr>
          <w:rFonts w:ascii="Arial" w:hAnsi="Arial" w:cs="Arial"/>
          <w:bCs/>
        </w:rPr>
        <w:t>an amount they wish</w:t>
      </w:r>
      <w:r w:rsidR="006B11C8" w:rsidRPr="006B11C8">
        <w:rPr>
          <w:rFonts w:ascii="Arial" w:hAnsi="Arial" w:cs="Arial"/>
          <w:bCs/>
        </w:rPr>
        <w:t xml:space="preserve"> to supply into the combined market and the lowest price </w:t>
      </w:r>
      <w:r w:rsidR="00311EB9">
        <w:rPr>
          <w:rFonts w:ascii="Arial" w:hAnsi="Arial" w:cs="Arial"/>
          <w:bCs/>
        </w:rPr>
        <w:t>they are</w:t>
      </w:r>
      <w:r w:rsidR="006B11C8" w:rsidRPr="006B11C8">
        <w:rPr>
          <w:rFonts w:ascii="Arial" w:hAnsi="Arial" w:cs="Arial"/>
          <w:bCs/>
        </w:rPr>
        <w:t xml:space="preserve"> willing to offer</w:t>
      </w:r>
      <w:r w:rsidR="00CE3DF1">
        <w:rPr>
          <w:rFonts w:ascii="Arial" w:hAnsi="Arial" w:cs="Arial"/>
          <w:bCs/>
        </w:rPr>
        <w:t xml:space="preserve">.  </w:t>
      </w:r>
      <w:r w:rsidR="006B11C8" w:rsidRPr="006B11C8">
        <w:rPr>
          <w:rFonts w:ascii="Arial" w:hAnsi="Arial" w:cs="Arial"/>
          <w:bCs/>
        </w:rPr>
        <w:t xml:space="preserve">The TSO </w:t>
      </w:r>
      <w:r>
        <w:rPr>
          <w:rFonts w:ascii="Arial" w:hAnsi="Arial" w:cs="Arial"/>
          <w:bCs/>
        </w:rPr>
        <w:t>then c</w:t>
      </w:r>
      <w:r w:rsidR="006B11C8" w:rsidRPr="006B11C8">
        <w:rPr>
          <w:rFonts w:ascii="Arial" w:hAnsi="Arial" w:cs="Arial"/>
          <w:bCs/>
        </w:rPr>
        <w:t>alculates the unconstrained system pric</w:t>
      </w:r>
      <w:r>
        <w:rPr>
          <w:rFonts w:ascii="Arial" w:hAnsi="Arial" w:cs="Arial"/>
          <w:bCs/>
        </w:rPr>
        <w:t>e to supply the total system demand</w:t>
      </w:r>
      <w:r w:rsidRPr="00311EB9">
        <w:rPr>
          <w:rFonts w:ascii="Arial" w:hAnsi="Arial" w:cs="Arial"/>
          <w:bCs/>
        </w:rPr>
        <w:t xml:space="preserve"> </w:t>
      </w:r>
      <w:r w:rsidRPr="00114AE3">
        <w:rPr>
          <w:rFonts w:ascii="Arial" w:hAnsi="Arial" w:cs="Arial"/>
          <w:bCs/>
        </w:rPr>
        <w:t>and</w:t>
      </w:r>
      <w:r w:rsidRPr="00311EB9">
        <w:rPr>
          <w:rFonts w:ascii="Arial" w:hAnsi="Arial" w:cs="Arial"/>
          <w:bCs/>
        </w:rPr>
        <w:t xml:space="preserve"> </w:t>
      </w:r>
      <w:r w:rsidR="006B11C8" w:rsidRPr="006B11C8">
        <w:rPr>
          <w:rFonts w:ascii="Arial" w:hAnsi="Arial" w:cs="Arial"/>
          <w:bCs/>
        </w:rPr>
        <w:t>buy and sell electricity to balance demand in each</w:t>
      </w:r>
      <w:r w:rsidR="007F7688">
        <w:rPr>
          <w:rFonts w:ascii="Arial" w:hAnsi="Arial" w:cs="Arial"/>
          <w:bCs/>
        </w:rPr>
        <w:t xml:space="preserve"> </w:t>
      </w:r>
      <w:r w:rsidR="006B11C8" w:rsidRPr="006B11C8">
        <w:rPr>
          <w:rFonts w:ascii="Arial" w:hAnsi="Arial" w:cs="Arial"/>
          <w:bCs/>
        </w:rPr>
        <w:t>country</w:t>
      </w:r>
      <w:r w:rsidR="00CE3DF1">
        <w:rPr>
          <w:rFonts w:ascii="Arial" w:hAnsi="Arial" w:cs="Arial"/>
          <w:bCs/>
        </w:rPr>
        <w:t xml:space="preserve">.  </w:t>
      </w:r>
      <w:r w:rsidR="006B11C8" w:rsidRPr="006B11C8">
        <w:rPr>
          <w:rFonts w:ascii="Arial" w:hAnsi="Arial" w:cs="Arial"/>
          <w:bCs/>
        </w:rPr>
        <w:t>In this approach</w:t>
      </w:r>
      <w:r w:rsidR="00A23C2C">
        <w:rPr>
          <w:rFonts w:ascii="Arial" w:hAnsi="Arial" w:cs="Arial"/>
          <w:bCs/>
        </w:rPr>
        <w:t>,</w:t>
      </w:r>
      <w:r w:rsidR="006B11C8" w:rsidRPr="006B11C8">
        <w:rPr>
          <w:rFonts w:ascii="Arial" w:hAnsi="Arial" w:cs="Arial"/>
          <w:bCs/>
        </w:rPr>
        <w:t xml:space="preserve"> there is no market splitting and the system price applies</w:t>
      </w:r>
      <w:r w:rsidR="004963FA">
        <w:rPr>
          <w:rFonts w:ascii="Arial" w:hAnsi="Arial" w:cs="Arial"/>
          <w:bCs/>
        </w:rPr>
        <w:t xml:space="preserve"> </w:t>
      </w:r>
      <w:r w:rsidR="006B11C8" w:rsidRPr="006B11C8">
        <w:rPr>
          <w:rFonts w:ascii="Arial" w:hAnsi="Arial" w:cs="Arial"/>
          <w:bCs/>
        </w:rPr>
        <w:t>to all generation in both zones</w:t>
      </w:r>
      <w:r w:rsidR="00CE3DF1">
        <w:rPr>
          <w:rFonts w:ascii="Arial" w:hAnsi="Arial" w:cs="Arial"/>
          <w:bCs/>
        </w:rPr>
        <w:t xml:space="preserve">.  </w:t>
      </w:r>
    </w:p>
    <w:p w14:paraId="5D1BE95E" w14:textId="5E95AB93" w:rsidR="006B11C8" w:rsidRPr="006B11C8" w:rsidRDefault="006B11C8" w:rsidP="00300380">
      <w:pPr>
        <w:spacing w:after="120"/>
        <w:rPr>
          <w:rFonts w:ascii="Arial" w:hAnsi="Arial" w:cs="Arial"/>
          <w:bCs/>
        </w:rPr>
      </w:pPr>
      <w:r w:rsidRPr="006B11C8">
        <w:rPr>
          <w:rFonts w:ascii="Arial" w:hAnsi="Arial" w:cs="Arial"/>
          <w:bCs/>
        </w:rPr>
        <w:t>Under re-dispatching, there ar</w:t>
      </w:r>
      <w:r w:rsidR="00650E05">
        <w:rPr>
          <w:rFonts w:ascii="Arial" w:hAnsi="Arial" w:cs="Arial"/>
          <w:bCs/>
        </w:rPr>
        <w:t>e no bids but the TSOs must</w:t>
      </w:r>
      <w:r w:rsidRPr="006B11C8">
        <w:rPr>
          <w:rFonts w:ascii="Arial" w:hAnsi="Arial" w:cs="Arial"/>
          <w:bCs/>
        </w:rPr>
        <w:t xml:space="preserve"> assess the extent to</w:t>
      </w:r>
      <w:r w:rsidR="004963FA">
        <w:rPr>
          <w:rFonts w:ascii="Arial" w:hAnsi="Arial" w:cs="Arial"/>
          <w:bCs/>
        </w:rPr>
        <w:t xml:space="preserve"> </w:t>
      </w:r>
      <w:r w:rsidRPr="006B11C8">
        <w:rPr>
          <w:rFonts w:ascii="Arial" w:hAnsi="Arial" w:cs="Arial"/>
          <w:bCs/>
        </w:rPr>
        <w:t>which the nominations of generators are in excess of the available capacity and</w:t>
      </w:r>
      <w:r w:rsidR="004963FA">
        <w:rPr>
          <w:rFonts w:ascii="Arial" w:hAnsi="Arial" w:cs="Arial"/>
          <w:bCs/>
        </w:rPr>
        <w:t xml:space="preserve"> </w:t>
      </w:r>
      <w:r w:rsidRPr="006B11C8">
        <w:rPr>
          <w:rFonts w:ascii="Arial" w:hAnsi="Arial" w:cs="Arial"/>
          <w:bCs/>
        </w:rPr>
        <w:t>decide, on so</w:t>
      </w:r>
      <w:r w:rsidR="00650E05">
        <w:rPr>
          <w:rFonts w:ascii="Arial" w:hAnsi="Arial" w:cs="Arial"/>
          <w:bCs/>
        </w:rPr>
        <w:t>me basis, which generators will</w:t>
      </w:r>
      <w:r w:rsidRPr="006B11C8">
        <w:rPr>
          <w:rFonts w:ascii="Arial" w:hAnsi="Arial" w:cs="Arial"/>
          <w:bCs/>
        </w:rPr>
        <w:t xml:space="preserve"> be constrained.</w:t>
      </w:r>
    </w:p>
    <w:p w14:paraId="12D491FE" w14:textId="035B0802" w:rsidR="006B11C8" w:rsidRPr="006B11C8" w:rsidRDefault="006B11C8" w:rsidP="00300380">
      <w:pPr>
        <w:spacing w:after="120"/>
        <w:rPr>
          <w:rFonts w:ascii="Arial" w:hAnsi="Arial" w:cs="Arial"/>
          <w:bCs/>
        </w:rPr>
      </w:pPr>
      <w:r w:rsidRPr="006B11C8">
        <w:rPr>
          <w:rFonts w:ascii="Arial" w:hAnsi="Arial" w:cs="Arial"/>
          <w:bCs/>
        </w:rPr>
        <w:t xml:space="preserve">Often </w:t>
      </w:r>
      <w:r w:rsidR="00840102">
        <w:rPr>
          <w:rFonts w:ascii="Arial" w:hAnsi="Arial" w:cs="Arial"/>
          <w:bCs/>
        </w:rPr>
        <w:t xml:space="preserve">TSOs carry out </w:t>
      </w:r>
      <w:r w:rsidRPr="006B11C8">
        <w:rPr>
          <w:rFonts w:ascii="Arial" w:hAnsi="Arial" w:cs="Arial"/>
          <w:bCs/>
        </w:rPr>
        <w:t>re</w:t>
      </w:r>
      <w:r w:rsidR="004963FA">
        <w:rPr>
          <w:rFonts w:ascii="Arial" w:hAnsi="Arial" w:cs="Arial"/>
          <w:bCs/>
        </w:rPr>
        <w:t>-</w:t>
      </w:r>
      <w:r w:rsidRPr="006B11C8">
        <w:rPr>
          <w:rFonts w:ascii="Arial" w:hAnsi="Arial" w:cs="Arial"/>
          <w:bCs/>
        </w:rPr>
        <w:t>dispatching depending on the nature of the terms under</w:t>
      </w:r>
      <w:r w:rsidR="004963FA">
        <w:rPr>
          <w:rFonts w:ascii="Arial" w:hAnsi="Arial" w:cs="Arial"/>
          <w:bCs/>
        </w:rPr>
        <w:t xml:space="preserve"> </w:t>
      </w:r>
      <w:r w:rsidR="00650E05">
        <w:rPr>
          <w:rFonts w:ascii="Arial" w:hAnsi="Arial" w:cs="Arial"/>
          <w:bCs/>
        </w:rPr>
        <w:t>which generators have</w:t>
      </w:r>
      <w:r w:rsidRPr="006B11C8">
        <w:rPr>
          <w:rFonts w:ascii="Arial" w:hAnsi="Arial" w:cs="Arial"/>
          <w:bCs/>
        </w:rPr>
        <w:t xml:space="preserve"> access to the constrained part of the network</w:t>
      </w:r>
      <w:r w:rsidR="00CE3DF1">
        <w:rPr>
          <w:rFonts w:ascii="Arial" w:hAnsi="Arial" w:cs="Arial"/>
          <w:bCs/>
        </w:rPr>
        <w:t xml:space="preserve">.  </w:t>
      </w:r>
      <w:r w:rsidRPr="006B11C8">
        <w:rPr>
          <w:rFonts w:ascii="Arial" w:hAnsi="Arial" w:cs="Arial"/>
          <w:bCs/>
        </w:rPr>
        <w:t>In particular</w:t>
      </w:r>
      <w:r w:rsidR="00F51142">
        <w:rPr>
          <w:rFonts w:ascii="Arial" w:hAnsi="Arial" w:cs="Arial"/>
          <w:bCs/>
        </w:rPr>
        <w:t>,</w:t>
      </w:r>
      <w:r w:rsidRPr="006B11C8">
        <w:rPr>
          <w:rFonts w:ascii="Arial" w:hAnsi="Arial" w:cs="Arial"/>
          <w:bCs/>
        </w:rPr>
        <w:t xml:space="preserve"> some</w:t>
      </w:r>
      <w:r w:rsidR="004963FA">
        <w:rPr>
          <w:rFonts w:ascii="Arial" w:hAnsi="Arial" w:cs="Arial"/>
          <w:bCs/>
        </w:rPr>
        <w:t xml:space="preserve"> </w:t>
      </w:r>
      <w:r w:rsidR="00650E05">
        <w:rPr>
          <w:rFonts w:ascii="Arial" w:hAnsi="Arial" w:cs="Arial"/>
          <w:bCs/>
        </w:rPr>
        <w:t>generators have</w:t>
      </w:r>
      <w:r w:rsidRPr="006B11C8">
        <w:rPr>
          <w:rFonts w:ascii="Arial" w:hAnsi="Arial" w:cs="Arial"/>
          <w:bCs/>
        </w:rPr>
        <w:t xml:space="preserve"> non-firm access and </w:t>
      </w:r>
      <w:r w:rsidR="00650E05">
        <w:rPr>
          <w:rFonts w:ascii="Arial" w:hAnsi="Arial" w:cs="Arial"/>
          <w:bCs/>
        </w:rPr>
        <w:t>are</w:t>
      </w:r>
      <w:r w:rsidRPr="006B11C8">
        <w:rPr>
          <w:rFonts w:ascii="Arial" w:hAnsi="Arial" w:cs="Arial"/>
          <w:bCs/>
        </w:rPr>
        <w:t xml:space="preserve"> constrained</w:t>
      </w:r>
      <w:r w:rsidR="00CE3DF1">
        <w:rPr>
          <w:rFonts w:ascii="Arial" w:hAnsi="Arial" w:cs="Arial"/>
          <w:bCs/>
        </w:rPr>
        <w:t xml:space="preserve">.  </w:t>
      </w:r>
      <w:r w:rsidRPr="006B11C8">
        <w:rPr>
          <w:rFonts w:ascii="Arial" w:hAnsi="Arial" w:cs="Arial"/>
          <w:bCs/>
        </w:rPr>
        <w:t>Other generators</w:t>
      </w:r>
      <w:r w:rsidR="004963FA">
        <w:rPr>
          <w:rFonts w:ascii="Arial" w:hAnsi="Arial" w:cs="Arial"/>
          <w:bCs/>
        </w:rPr>
        <w:t xml:space="preserve"> </w:t>
      </w:r>
      <w:r w:rsidRPr="006B11C8">
        <w:rPr>
          <w:rFonts w:ascii="Arial" w:hAnsi="Arial" w:cs="Arial"/>
          <w:bCs/>
        </w:rPr>
        <w:t xml:space="preserve">with firm access </w:t>
      </w:r>
      <w:r w:rsidR="00650E05">
        <w:rPr>
          <w:rFonts w:ascii="Arial" w:hAnsi="Arial" w:cs="Arial"/>
          <w:bCs/>
        </w:rPr>
        <w:t>are</w:t>
      </w:r>
      <w:r w:rsidRPr="006B11C8">
        <w:rPr>
          <w:rFonts w:ascii="Arial" w:hAnsi="Arial" w:cs="Arial"/>
          <w:bCs/>
        </w:rPr>
        <w:t xml:space="preserve"> entitled to</w:t>
      </w:r>
      <w:r w:rsidR="00650E05">
        <w:rPr>
          <w:rFonts w:ascii="Arial" w:hAnsi="Arial" w:cs="Arial"/>
          <w:bCs/>
        </w:rPr>
        <w:t xml:space="preserve"> compensation if their output i</w:t>
      </w:r>
      <w:r w:rsidRPr="006B11C8">
        <w:rPr>
          <w:rFonts w:ascii="Arial" w:hAnsi="Arial" w:cs="Arial"/>
          <w:bCs/>
        </w:rPr>
        <w:t>s not transported</w:t>
      </w:r>
      <w:r w:rsidR="007B2E37">
        <w:rPr>
          <w:rFonts w:ascii="Arial" w:hAnsi="Arial" w:cs="Arial"/>
          <w:bCs/>
        </w:rPr>
        <w:t>.  TSOs, therefore</w:t>
      </w:r>
      <w:r w:rsidR="00650E05">
        <w:rPr>
          <w:rFonts w:ascii="Arial" w:hAnsi="Arial" w:cs="Arial"/>
          <w:bCs/>
        </w:rPr>
        <w:t>,</w:t>
      </w:r>
      <w:r w:rsidR="007B2E37">
        <w:rPr>
          <w:rFonts w:ascii="Arial" w:hAnsi="Arial" w:cs="Arial"/>
          <w:bCs/>
        </w:rPr>
        <w:t xml:space="preserve"> seek to avoid</w:t>
      </w:r>
      <w:r w:rsidR="004963FA">
        <w:rPr>
          <w:rFonts w:ascii="Arial" w:hAnsi="Arial" w:cs="Arial"/>
          <w:bCs/>
        </w:rPr>
        <w:t xml:space="preserve"> </w:t>
      </w:r>
      <w:r w:rsidRPr="006B11C8">
        <w:rPr>
          <w:rFonts w:ascii="Arial" w:hAnsi="Arial" w:cs="Arial"/>
          <w:bCs/>
        </w:rPr>
        <w:t xml:space="preserve">constraints on these </w:t>
      </w:r>
      <w:r w:rsidR="007B2E37">
        <w:rPr>
          <w:rFonts w:ascii="Arial" w:hAnsi="Arial" w:cs="Arial"/>
          <w:bCs/>
        </w:rPr>
        <w:t>transactions</w:t>
      </w:r>
      <w:r w:rsidRPr="006B11C8">
        <w:rPr>
          <w:rFonts w:ascii="Arial" w:hAnsi="Arial" w:cs="Arial"/>
          <w:bCs/>
        </w:rPr>
        <w:t>.</w:t>
      </w:r>
    </w:p>
    <w:p w14:paraId="7FF184C0" w14:textId="457185DA" w:rsidR="006B11C8" w:rsidRPr="006B11C8" w:rsidRDefault="00650E05" w:rsidP="00300380">
      <w:pPr>
        <w:spacing w:after="120"/>
        <w:rPr>
          <w:rFonts w:ascii="Arial" w:hAnsi="Arial" w:cs="Arial"/>
          <w:bCs/>
        </w:rPr>
      </w:pPr>
      <w:r>
        <w:rPr>
          <w:rFonts w:ascii="Arial" w:hAnsi="Arial" w:cs="Arial"/>
          <w:bCs/>
        </w:rPr>
        <w:t xml:space="preserve">Generally, </w:t>
      </w:r>
      <w:r w:rsidR="00840102">
        <w:rPr>
          <w:rFonts w:ascii="Arial" w:hAnsi="Arial" w:cs="Arial"/>
          <w:bCs/>
        </w:rPr>
        <w:t>TSOs now consider s</w:t>
      </w:r>
      <w:r w:rsidR="006B11C8" w:rsidRPr="006B11C8">
        <w:rPr>
          <w:rFonts w:ascii="Arial" w:hAnsi="Arial" w:cs="Arial"/>
          <w:bCs/>
        </w:rPr>
        <w:t xml:space="preserve">uch arrangements discriminatory and </w:t>
      </w:r>
      <w:r w:rsidR="00840102">
        <w:rPr>
          <w:rFonts w:ascii="Arial" w:hAnsi="Arial" w:cs="Arial"/>
          <w:bCs/>
        </w:rPr>
        <w:t xml:space="preserve">typically base </w:t>
      </w:r>
      <w:r w:rsidR="006B11C8" w:rsidRPr="006B11C8">
        <w:rPr>
          <w:rFonts w:ascii="Arial" w:hAnsi="Arial" w:cs="Arial"/>
          <w:bCs/>
        </w:rPr>
        <w:t>re-dispatching on economic precedence</w:t>
      </w:r>
      <w:r>
        <w:rPr>
          <w:rFonts w:ascii="Arial" w:hAnsi="Arial" w:cs="Arial"/>
          <w:bCs/>
        </w:rPr>
        <w:t>, which</w:t>
      </w:r>
      <w:r w:rsidR="006B11C8" w:rsidRPr="006B11C8">
        <w:rPr>
          <w:rFonts w:ascii="Arial" w:hAnsi="Arial" w:cs="Arial"/>
          <w:bCs/>
        </w:rPr>
        <w:t xml:space="preserve"> requires some</w:t>
      </w:r>
      <w:r w:rsidR="004963FA">
        <w:rPr>
          <w:rFonts w:ascii="Arial" w:hAnsi="Arial" w:cs="Arial"/>
          <w:bCs/>
        </w:rPr>
        <w:t xml:space="preserve"> </w:t>
      </w:r>
      <w:r w:rsidR="006B11C8" w:rsidRPr="006B11C8">
        <w:rPr>
          <w:rFonts w:ascii="Arial" w:hAnsi="Arial" w:cs="Arial"/>
          <w:bCs/>
        </w:rPr>
        <w:t>knowledge of the cost structure of each generator’s output</w:t>
      </w:r>
      <w:r w:rsidR="00CE3DF1">
        <w:rPr>
          <w:rFonts w:ascii="Arial" w:hAnsi="Arial" w:cs="Arial"/>
          <w:bCs/>
        </w:rPr>
        <w:t xml:space="preserve">.  </w:t>
      </w:r>
      <w:r w:rsidR="006B11C8" w:rsidRPr="006B11C8">
        <w:rPr>
          <w:rFonts w:ascii="Arial" w:hAnsi="Arial" w:cs="Arial"/>
          <w:bCs/>
        </w:rPr>
        <w:t>Given that the TSO is</w:t>
      </w:r>
      <w:r w:rsidR="004963FA">
        <w:rPr>
          <w:rFonts w:ascii="Arial" w:hAnsi="Arial" w:cs="Arial"/>
          <w:bCs/>
        </w:rPr>
        <w:t xml:space="preserve"> </w:t>
      </w:r>
      <w:r w:rsidR="006B11C8" w:rsidRPr="006B11C8">
        <w:rPr>
          <w:rFonts w:ascii="Arial" w:hAnsi="Arial" w:cs="Arial"/>
          <w:bCs/>
        </w:rPr>
        <w:t>likely to be reliant on generators for this information, such an approach to re</w:t>
      </w:r>
      <w:r w:rsidR="004963FA">
        <w:rPr>
          <w:rFonts w:ascii="Arial" w:hAnsi="Arial" w:cs="Arial"/>
          <w:bCs/>
        </w:rPr>
        <w:t>-</w:t>
      </w:r>
      <w:r w:rsidR="006B11C8" w:rsidRPr="006B11C8">
        <w:rPr>
          <w:rFonts w:ascii="Arial" w:hAnsi="Arial" w:cs="Arial"/>
          <w:bCs/>
        </w:rPr>
        <w:t>dispatching</w:t>
      </w:r>
      <w:r w:rsidR="004963FA">
        <w:rPr>
          <w:rFonts w:ascii="Arial" w:hAnsi="Arial" w:cs="Arial"/>
          <w:bCs/>
        </w:rPr>
        <w:t xml:space="preserve"> </w:t>
      </w:r>
      <w:r w:rsidR="006B11C8" w:rsidRPr="006B11C8">
        <w:rPr>
          <w:rFonts w:ascii="Arial" w:hAnsi="Arial" w:cs="Arial"/>
          <w:bCs/>
        </w:rPr>
        <w:t>becomes almost identical to counter trading.</w:t>
      </w:r>
    </w:p>
    <w:p w14:paraId="3F46A644" w14:textId="572ECA55" w:rsidR="00840102" w:rsidRDefault="006B11C8" w:rsidP="00300380">
      <w:pPr>
        <w:spacing w:after="120"/>
        <w:rPr>
          <w:rFonts w:ascii="Arial" w:hAnsi="Arial" w:cs="Arial"/>
          <w:bCs/>
        </w:rPr>
      </w:pPr>
      <w:r w:rsidRPr="006B11C8">
        <w:rPr>
          <w:rFonts w:ascii="Arial" w:hAnsi="Arial" w:cs="Arial"/>
          <w:bCs/>
        </w:rPr>
        <w:t>For both counter trading and re</w:t>
      </w:r>
      <w:r w:rsidR="004963FA">
        <w:rPr>
          <w:rFonts w:ascii="Arial" w:hAnsi="Arial" w:cs="Arial"/>
          <w:bCs/>
        </w:rPr>
        <w:t>-</w:t>
      </w:r>
      <w:r w:rsidRPr="006B11C8">
        <w:rPr>
          <w:rFonts w:ascii="Arial" w:hAnsi="Arial" w:cs="Arial"/>
          <w:bCs/>
        </w:rPr>
        <w:t>dispatching</w:t>
      </w:r>
      <w:r w:rsidR="007B2E37">
        <w:rPr>
          <w:rFonts w:ascii="Arial" w:hAnsi="Arial" w:cs="Arial"/>
          <w:bCs/>
        </w:rPr>
        <w:t>,</w:t>
      </w:r>
      <w:r w:rsidRPr="006B11C8">
        <w:rPr>
          <w:rFonts w:ascii="Arial" w:hAnsi="Arial" w:cs="Arial"/>
          <w:bCs/>
        </w:rPr>
        <w:t xml:space="preserve"> the TSO </w:t>
      </w:r>
      <w:r w:rsidR="009B4574">
        <w:rPr>
          <w:rFonts w:ascii="Arial" w:hAnsi="Arial" w:cs="Arial"/>
          <w:bCs/>
        </w:rPr>
        <w:t>incurs a cost rather than</w:t>
      </w:r>
      <w:r w:rsidRPr="006B11C8">
        <w:rPr>
          <w:rFonts w:ascii="Arial" w:hAnsi="Arial" w:cs="Arial"/>
          <w:bCs/>
        </w:rPr>
        <w:t xml:space="preserve"> income</w:t>
      </w:r>
      <w:r w:rsidR="004963FA">
        <w:rPr>
          <w:rFonts w:ascii="Arial" w:hAnsi="Arial" w:cs="Arial"/>
          <w:bCs/>
        </w:rPr>
        <w:t xml:space="preserve"> </w:t>
      </w:r>
      <w:r w:rsidRPr="006B11C8">
        <w:rPr>
          <w:rFonts w:ascii="Arial" w:hAnsi="Arial" w:cs="Arial"/>
          <w:bCs/>
        </w:rPr>
        <w:t>from this type of arrangement</w:t>
      </w:r>
      <w:r w:rsidR="009B4574">
        <w:rPr>
          <w:rFonts w:ascii="Arial" w:hAnsi="Arial" w:cs="Arial"/>
          <w:bCs/>
        </w:rPr>
        <w:t>,</w:t>
      </w:r>
      <w:r w:rsidRPr="006B11C8">
        <w:rPr>
          <w:rFonts w:ascii="Arial" w:hAnsi="Arial" w:cs="Arial"/>
          <w:bCs/>
        </w:rPr>
        <w:t xml:space="preserve"> with the amount depending on the nature of the</w:t>
      </w:r>
      <w:r w:rsidR="004963FA">
        <w:rPr>
          <w:rFonts w:ascii="Arial" w:hAnsi="Arial" w:cs="Arial"/>
          <w:bCs/>
        </w:rPr>
        <w:t xml:space="preserve"> </w:t>
      </w:r>
      <w:r w:rsidRPr="006B11C8">
        <w:rPr>
          <w:rFonts w:ascii="Arial" w:hAnsi="Arial" w:cs="Arial"/>
          <w:bCs/>
        </w:rPr>
        <w:t>connection agreements with generators.</w:t>
      </w:r>
    </w:p>
    <w:p w14:paraId="6669C2BE" w14:textId="77777777" w:rsidR="006B57D0" w:rsidRPr="006B11C8" w:rsidRDefault="006B57D0" w:rsidP="00300380">
      <w:pPr>
        <w:spacing w:after="120"/>
        <w:rPr>
          <w:rFonts w:ascii="Arial" w:hAnsi="Arial" w:cs="Arial"/>
          <w:bCs/>
        </w:rPr>
      </w:pPr>
    </w:p>
    <w:p w14:paraId="6D544481" w14:textId="05BADA50" w:rsidR="006B11C8" w:rsidRPr="00EA35C1" w:rsidRDefault="00F72946" w:rsidP="00300380">
      <w:pPr>
        <w:spacing w:after="120"/>
        <w:rPr>
          <w:rFonts w:ascii="Arial" w:hAnsi="Arial" w:cs="Arial"/>
          <w:b/>
          <w:bCs/>
        </w:rPr>
      </w:pPr>
      <w:r>
        <w:rPr>
          <w:rFonts w:ascii="Arial" w:hAnsi="Arial" w:cs="Arial"/>
          <w:b/>
          <w:bCs/>
        </w:rPr>
        <w:t xml:space="preserve">Common </w:t>
      </w:r>
      <w:r w:rsidR="006B11C8" w:rsidRPr="00EA35C1">
        <w:rPr>
          <w:rFonts w:ascii="Arial" w:hAnsi="Arial" w:cs="Arial"/>
          <w:b/>
          <w:bCs/>
        </w:rPr>
        <w:t>Features of Counter Trading and Re</w:t>
      </w:r>
      <w:r w:rsidR="004963FA" w:rsidRPr="00EA35C1">
        <w:rPr>
          <w:rFonts w:ascii="Arial" w:hAnsi="Arial" w:cs="Arial"/>
          <w:b/>
          <w:bCs/>
        </w:rPr>
        <w:t>-</w:t>
      </w:r>
      <w:r w:rsidR="00904CC0" w:rsidRPr="00EA35C1">
        <w:rPr>
          <w:rFonts w:ascii="Arial" w:hAnsi="Arial" w:cs="Arial"/>
          <w:b/>
          <w:bCs/>
        </w:rPr>
        <w:t>D</w:t>
      </w:r>
      <w:r w:rsidR="006B11C8" w:rsidRPr="00EA35C1">
        <w:rPr>
          <w:rFonts w:ascii="Arial" w:hAnsi="Arial" w:cs="Arial"/>
          <w:b/>
          <w:bCs/>
        </w:rPr>
        <w:t>ispatching</w:t>
      </w:r>
      <w:r w:rsidR="00904CC0" w:rsidRPr="00EA35C1">
        <w:rPr>
          <w:rFonts w:ascii="Arial" w:hAnsi="Arial" w:cs="Arial"/>
          <w:b/>
          <w:bCs/>
        </w:rPr>
        <w:t>:</w:t>
      </w:r>
    </w:p>
    <w:p w14:paraId="54D4F56F" w14:textId="0B2326F5" w:rsidR="006B11C8" w:rsidRPr="00311EB9" w:rsidRDefault="006B11C8" w:rsidP="00286C60">
      <w:pPr>
        <w:pStyle w:val="ListParagraph"/>
        <w:numPr>
          <w:ilvl w:val="0"/>
          <w:numId w:val="35"/>
        </w:numPr>
        <w:spacing w:before="0"/>
        <w:jc w:val="both"/>
        <w:rPr>
          <w:rFonts w:ascii="Arial" w:hAnsi="Arial" w:cs="Arial"/>
          <w:lang w:eastAsia="en-US"/>
        </w:rPr>
      </w:pPr>
      <w:r w:rsidRPr="004963FA">
        <w:rPr>
          <w:rFonts w:ascii="Arial" w:hAnsi="Arial" w:cs="Arial"/>
          <w:bCs/>
        </w:rPr>
        <w:t>Under counter trading</w:t>
      </w:r>
      <w:r w:rsidR="00840102">
        <w:rPr>
          <w:rFonts w:ascii="Arial" w:hAnsi="Arial" w:cs="Arial"/>
          <w:bCs/>
        </w:rPr>
        <w:t>, the TSO passes</w:t>
      </w:r>
      <w:r w:rsidRPr="004963FA">
        <w:rPr>
          <w:rFonts w:ascii="Arial" w:hAnsi="Arial" w:cs="Arial"/>
          <w:bCs/>
        </w:rPr>
        <w:t xml:space="preserve"> all economic rents to customers in the hig</w:t>
      </w:r>
      <w:r w:rsidR="004963FA">
        <w:rPr>
          <w:rFonts w:ascii="Arial" w:hAnsi="Arial" w:cs="Arial"/>
          <w:bCs/>
        </w:rPr>
        <w:t>h</w:t>
      </w:r>
      <w:r w:rsidR="002543A5">
        <w:rPr>
          <w:rFonts w:ascii="Arial" w:hAnsi="Arial" w:cs="Arial"/>
          <w:bCs/>
        </w:rPr>
        <w:t>-</w:t>
      </w:r>
      <w:r w:rsidRPr="004963FA">
        <w:rPr>
          <w:rFonts w:ascii="Arial" w:hAnsi="Arial" w:cs="Arial"/>
          <w:bCs/>
        </w:rPr>
        <w:t>cost country</w:t>
      </w:r>
      <w:r w:rsidR="00CE3DF1">
        <w:rPr>
          <w:rFonts w:ascii="Arial" w:hAnsi="Arial" w:cs="Arial"/>
          <w:bCs/>
        </w:rPr>
        <w:t xml:space="preserve">.  </w:t>
      </w:r>
      <w:r w:rsidRPr="004963FA">
        <w:rPr>
          <w:rFonts w:ascii="Arial" w:hAnsi="Arial" w:cs="Arial"/>
          <w:bCs/>
        </w:rPr>
        <w:t xml:space="preserve">Instead of </w:t>
      </w:r>
      <w:bookmarkStart w:id="21" w:name="_GoBack"/>
      <w:bookmarkEnd w:id="21"/>
      <w:r w:rsidRPr="004963FA">
        <w:rPr>
          <w:rFonts w:ascii="Arial" w:hAnsi="Arial" w:cs="Arial"/>
          <w:bCs/>
        </w:rPr>
        <w:t xml:space="preserve">collecting rents, the TSO </w:t>
      </w:r>
      <w:r w:rsidR="006E2A73">
        <w:rPr>
          <w:rFonts w:ascii="Arial" w:hAnsi="Arial" w:cs="Arial"/>
          <w:bCs/>
        </w:rPr>
        <w:t>incurs a loss of revenue</w:t>
      </w:r>
      <w:r w:rsidRPr="004963FA">
        <w:rPr>
          <w:rFonts w:ascii="Arial" w:hAnsi="Arial" w:cs="Arial"/>
          <w:bCs/>
        </w:rPr>
        <w:t xml:space="preserve"> as a result of</w:t>
      </w:r>
      <w:r w:rsidR="004963FA">
        <w:rPr>
          <w:rFonts w:ascii="Arial" w:hAnsi="Arial" w:cs="Arial"/>
          <w:bCs/>
        </w:rPr>
        <w:t xml:space="preserve"> </w:t>
      </w:r>
      <w:r w:rsidRPr="004963FA">
        <w:rPr>
          <w:rFonts w:ascii="Arial" w:hAnsi="Arial" w:cs="Arial"/>
          <w:bCs/>
        </w:rPr>
        <w:t>the constraint</w:t>
      </w:r>
      <w:r w:rsidR="00CE3DF1">
        <w:rPr>
          <w:rFonts w:ascii="Arial" w:hAnsi="Arial" w:cs="Arial"/>
          <w:bCs/>
        </w:rPr>
        <w:t xml:space="preserve">.  </w:t>
      </w:r>
      <w:r w:rsidRPr="004963FA">
        <w:rPr>
          <w:rFonts w:ascii="Arial" w:hAnsi="Arial" w:cs="Arial"/>
          <w:bCs/>
        </w:rPr>
        <w:t>This gives a clear economic signal to the TSO about the</w:t>
      </w:r>
      <w:r w:rsidR="004963FA">
        <w:rPr>
          <w:rFonts w:ascii="Arial" w:hAnsi="Arial" w:cs="Arial"/>
          <w:bCs/>
        </w:rPr>
        <w:t xml:space="preserve"> </w:t>
      </w:r>
      <w:r w:rsidR="009B4574">
        <w:rPr>
          <w:rFonts w:ascii="Arial" w:hAnsi="Arial" w:cs="Arial"/>
          <w:bCs/>
        </w:rPr>
        <w:t xml:space="preserve">severity </w:t>
      </w:r>
      <w:r w:rsidRPr="004963FA">
        <w:rPr>
          <w:rFonts w:ascii="Arial" w:hAnsi="Arial" w:cs="Arial"/>
          <w:bCs/>
        </w:rPr>
        <w:t>of the constraint</w:t>
      </w:r>
      <w:r w:rsidR="00CE3DF1">
        <w:rPr>
          <w:rFonts w:ascii="Arial" w:hAnsi="Arial" w:cs="Arial"/>
          <w:bCs/>
        </w:rPr>
        <w:t xml:space="preserve">.  </w:t>
      </w:r>
      <w:r w:rsidRPr="004963FA">
        <w:rPr>
          <w:rFonts w:ascii="Arial" w:hAnsi="Arial" w:cs="Arial"/>
          <w:bCs/>
        </w:rPr>
        <w:t xml:space="preserve">High </w:t>
      </w:r>
      <w:r w:rsidRPr="00311EB9">
        <w:rPr>
          <w:rFonts w:ascii="Arial" w:hAnsi="Arial" w:cs="Arial"/>
          <w:lang w:eastAsia="en-US"/>
        </w:rPr>
        <w:t>constraint costs are a signal to upgrade the</w:t>
      </w:r>
      <w:r w:rsidR="004963FA" w:rsidRPr="00311EB9">
        <w:rPr>
          <w:rFonts w:ascii="Arial" w:hAnsi="Arial" w:cs="Arial"/>
          <w:lang w:eastAsia="en-US"/>
        </w:rPr>
        <w:t xml:space="preserve"> </w:t>
      </w:r>
      <w:r w:rsidRPr="00311EB9">
        <w:rPr>
          <w:rFonts w:ascii="Arial" w:hAnsi="Arial" w:cs="Arial"/>
          <w:lang w:eastAsia="en-US"/>
        </w:rPr>
        <w:t>network</w:t>
      </w:r>
      <w:r w:rsidR="0039715E" w:rsidRPr="00311EB9">
        <w:rPr>
          <w:rFonts w:ascii="Arial" w:hAnsi="Arial" w:cs="Arial"/>
          <w:lang w:eastAsia="en-US"/>
        </w:rPr>
        <w:t>;</w:t>
      </w:r>
    </w:p>
    <w:p w14:paraId="08D884CF" w14:textId="082C535C" w:rsidR="004963FA" w:rsidRPr="00311EB9" w:rsidRDefault="006B11C8" w:rsidP="00286C60">
      <w:pPr>
        <w:pStyle w:val="ListParagraph"/>
        <w:numPr>
          <w:ilvl w:val="0"/>
          <w:numId w:val="35"/>
        </w:numPr>
        <w:spacing w:before="0"/>
        <w:jc w:val="both"/>
        <w:rPr>
          <w:rFonts w:ascii="Arial" w:hAnsi="Arial" w:cs="Arial"/>
          <w:lang w:eastAsia="en-US"/>
        </w:rPr>
      </w:pPr>
      <w:r w:rsidRPr="00311EB9">
        <w:rPr>
          <w:rFonts w:ascii="Arial" w:hAnsi="Arial" w:cs="Arial"/>
          <w:lang w:eastAsia="en-US"/>
        </w:rPr>
        <w:t>Counter trading removes the difference in final electricity prices in the two</w:t>
      </w:r>
      <w:r w:rsidR="004963FA" w:rsidRPr="00311EB9">
        <w:rPr>
          <w:rFonts w:ascii="Arial" w:hAnsi="Arial" w:cs="Arial"/>
          <w:lang w:eastAsia="en-US"/>
        </w:rPr>
        <w:t xml:space="preserve"> </w:t>
      </w:r>
      <w:r w:rsidRPr="00311EB9">
        <w:rPr>
          <w:rFonts w:ascii="Arial" w:hAnsi="Arial" w:cs="Arial"/>
          <w:lang w:eastAsia="en-US"/>
        </w:rPr>
        <w:t>regions</w:t>
      </w:r>
      <w:r w:rsidR="00CE3DF1">
        <w:rPr>
          <w:rFonts w:ascii="Arial" w:hAnsi="Arial" w:cs="Arial"/>
          <w:lang w:eastAsia="en-US"/>
        </w:rPr>
        <w:t xml:space="preserve">.  </w:t>
      </w:r>
      <w:r w:rsidRPr="00311EB9">
        <w:rPr>
          <w:rFonts w:ascii="Arial" w:hAnsi="Arial" w:cs="Arial"/>
          <w:lang w:eastAsia="en-US"/>
        </w:rPr>
        <w:t>If TSOs recover the constraint costs evenly from system users, the</w:t>
      </w:r>
      <w:r w:rsidR="004963FA" w:rsidRPr="00311EB9">
        <w:rPr>
          <w:rFonts w:ascii="Arial" w:hAnsi="Arial" w:cs="Arial"/>
          <w:lang w:eastAsia="en-US"/>
        </w:rPr>
        <w:t xml:space="preserve"> </w:t>
      </w:r>
      <w:r w:rsidRPr="00311EB9">
        <w:rPr>
          <w:rFonts w:ascii="Arial" w:hAnsi="Arial" w:cs="Arial"/>
          <w:lang w:eastAsia="en-US"/>
        </w:rPr>
        <w:t>system price that emerges is likely to be between the two prices under market</w:t>
      </w:r>
      <w:r w:rsidR="004963FA" w:rsidRPr="00311EB9">
        <w:rPr>
          <w:rFonts w:ascii="Arial" w:hAnsi="Arial" w:cs="Arial"/>
          <w:lang w:eastAsia="en-US"/>
        </w:rPr>
        <w:t xml:space="preserve"> </w:t>
      </w:r>
      <w:r w:rsidRPr="00311EB9">
        <w:rPr>
          <w:rFonts w:ascii="Arial" w:hAnsi="Arial" w:cs="Arial"/>
          <w:lang w:eastAsia="en-US"/>
        </w:rPr>
        <w:t>splitting</w:t>
      </w:r>
      <w:r w:rsidR="0039715E" w:rsidRPr="00311EB9">
        <w:rPr>
          <w:rFonts w:ascii="Arial" w:hAnsi="Arial" w:cs="Arial"/>
          <w:lang w:eastAsia="en-US"/>
        </w:rPr>
        <w:t>;</w:t>
      </w:r>
    </w:p>
    <w:p w14:paraId="756BB8BC" w14:textId="7B3950F0" w:rsidR="004963FA" w:rsidRPr="00311EB9" w:rsidRDefault="006B11C8" w:rsidP="00286C60">
      <w:pPr>
        <w:pStyle w:val="ListParagraph"/>
        <w:numPr>
          <w:ilvl w:val="0"/>
          <w:numId w:val="35"/>
        </w:numPr>
        <w:spacing w:before="0"/>
        <w:jc w:val="both"/>
        <w:rPr>
          <w:rFonts w:ascii="Arial" w:hAnsi="Arial" w:cs="Arial"/>
          <w:lang w:eastAsia="en-US"/>
        </w:rPr>
      </w:pPr>
      <w:r w:rsidRPr="00311EB9">
        <w:rPr>
          <w:rFonts w:ascii="Arial" w:hAnsi="Arial" w:cs="Arial"/>
          <w:lang w:eastAsia="en-US"/>
        </w:rPr>
        <w:t>Counter trading requires a common balancing mechanism in both countries,</w:t>
      </w:r>
      <w:r w:rsidR="004963FA" w:rsidRPr="00311EB9">
        <w:rPr>
          <w:rFonts w:ascii="Arial" w:hAnsi="Arial" w:cs="Arial"/>
          <w:lang w:eastAsia="en-US"/>
        </w:rPr>
        <w:t xml:space="preserve"> </w:t>
      </w:r>
      <w:r w:rsidR="009B4574">
        <w:rPr>
          <w:rFonts w:ascii="Arial" w:hAnsi="Arial" w:cs="Arial"/>
          <w:lang w:eastAsia="en-US"/>
        </w:rPr>
        <w:t>whereas</w:t>
      </w:r>
      <w:r w:rsidRPr="00311EB9">
        <w:rPr>
          <w:rFonts w:ascii="Arial" w:hAnsi="Arial" w:cs="Arial"/>
          <w:lang w:eastAsia="en-US"/>
        </w:rPr>
        <w:t xml:space="preserve"> in theory</w:t>
      </w:r>
      <w:r w:rsidR="009B4574">
        <w:rPr>
          <w:rFonts w:ascii="Arial" w:hAnsi="Arial" w:cs="Arial"/>
          <w:lang w:eastAsia="en-US"/>
        </w:rPr>
        <w:t>,</w:t>
      </w:r>
      <w:r w:rsidRPr="00311EB9">
        <w:rPr>
          <w:rFonts w:ascii="Arial" w:hAnsi="Arial" w:cs="Arial"/>
          <w:lang w:eastAsia="en-US"/>
        </w:rPr>
        <w:t xml:space="preserve"> re</w:t>
      </w:r>
      <w:r w:rsidR="004963FA" w:rsidRPr="00311EB9">
        <w:rPr>
          <w:rFonts w:ascii="Arial" w:hAnsi="Arial" w:cs="Arial"/>
          <w:lang w:eastAsia="en-US"/>
        </w:rPr>
        <w:t>-</w:t>
      </w:r>
      <w:r w:rsidRPr="00311EB9">
        <w:rPr>
          <w:rFonts w:ascii="Arial" w:hAnsi="Arial" w:cs="Arial"/>
          <w:lang w:eastAsia="en-US"/>
        </w:rPr>
        <w:t>dispatching merely requires knowledge of generator’s</w:t>
      </w:r>
      <w:r w:rsidR="004963FA" w:rsidRPr="00311EB9">
        <w:rPr>
          <w:rFonts w:ascii="Arial" w:hAnsi="Arial" w:cs="Arial"/>
          <w:lang w:eastAsia="en-US"/>
        </w:rPr>
        <w:t xml:space="preserve"> </w:t>
      </w:r>
      <w:r w:rsidRPr="00311EB9">
        <w:rPr>
          <w:rFonts w:ascii="Arial" w:hAnsi="Arial" w:cs="Arial"/>
          <w:lang w:eastAsia="en-US"/>
        </w:rPr>
        <w:t>costs</w:t>
      </w:r>
      <w:r w:rsidR="00CE3DF1">
        <w:rPr>
          <w:rFonts w:ascii="Arial" w:hAnsi="Arial" w:cs="Arial"/>
          <w:lang w:eastAsia="en-US"/>
        </w:rPr>
        <w:t xml:space="preserve">.  </w:t>
      </w:r>
      <w:r w:rsidRPr="00311EB9">
        <w:rPr>
          <w:rFonts w:ascii="Arial" w:hAnsi="Arial" w:cs="Arial"/>
          <w:lang w:eastAsia="en-US"/>
        </w:rPr>
        <w:t>However, in practice there is little difference between counter trading</w:t>
      </w:r>
      <w:r w:rsidR="004963FA" w:rsidRPr="00311EB9">
        <w:rPr>
          <w:rFonts w:ascii="Arial" w:hAnsi="Arial" w:cs="Arial"/>
          <w:lang w:eastAsia="en-US"/>
        </w:rPr>
        <w:t xml:space="preserve"> </w:t>
      </w:r>
      <w:r w:rsidRPr="00311EB9">
        <w:rPr>
          <w:rFonts w:ascii="Arial" w:hAnsi="Arial" w:cs="Arial"/>
          <w:lang w:eastAsia="en-US"/>
        </w:rPr>
        <w:t>and re-dispatching on the basis of economic precedence</w:t>
      </w:r>
      <w:r w:rsidR="0039715E" w:rsidRPr="00311EB9">
        <w:rPr>
          <w:rFonts w:ascii="Arial" w:hAnsi="Arial" w:cs="Arial"/>
          <w:lang w:eastAsia="en-US"/>
        </w:rPr>
        <w:t>;</w:t>
      </w:r>
    </w:p>
    <w:p w14:paraId="409B05B3" w14:textId="7E549F28" w:rsidR="004963FA" w:rsidRPr="00311EB9" w:rsidRDefault="006B11C8" w:rsidP="00286C60">
      <w:pPr>
        <w:pStyle w:val="ListParagraph"/>
        <w:numPr>
          <w:ilvl w:val="0"/>
          <w:numId w:val="35"/>
        </w:numPr>
        <w:spacing w:before="0"/>
        <w:jc w:val="both"/>
        <w:rPr>
          <w:rFonts w:ascii="Arial" w:hAnsi="Arial" w:cs="Arial"/>
          <w:lang w:eastAsia="en-US"/>
        </w:rPr>
      </w:pPr>
      <w:r w:rsidRPr="00311EB9">
        <w:rPr>
          <w:rFonts w:ascii="Arial" w:hAnsi="Arial" w:cs="Arial"/>
          <w:lang w:eastAsia="en-US"/>
        </w:rPr>
        <w:t xml:space="preserve">These </w:t>
      </w:r>
      <w:r w:rsidR="007D2658" w:rsidRPr="00311EB9">
        <w:rPr>
          <w:rFonts w:ascii="Arial" w:hAnsi="Arial" w:cs="Arial"/>
          <w:lang w:eastAsia="en-US"/>
        </w:rPr>
        <w:t>method</w:t>
      </w:r>
      <w:r w:rsidRPr="00311EB9">
        <w:rPr>
          <w:rFonts w:ascii="Arial" w:hAnsi="Arial" w:cs="Arial"/>
          <w:lang w:eastAsia="en-US"/>
        </w:rPr>
        <w:t>s provide no funds to the TSO to upgrade the network</w:t>
      </w:r>
      <w:r w:rsidR="0039715E" w:rsidRPr="00311EB9">
        <w:rPr>
          <w:rFonts w:ascii="Arial" w:hAnsi="Arial" w:cs="Arial"/>
          <w:lang w:eastAsia="en-US"/>
        </w:rPr>
        <w:t>; and</w:t>
      </w:r>
    </w:p>
    <w:p w14:paraId="2C14710A" w14:textId="728E09FB" w:rsidR="001643FB" w:rsidRPr="009C720D" w:rsidRDefault="006B11C8" w:rsidP="001643FB">
      <w:pPr>
        <w:pStyle w:val="ListParagraph"/>
        <w:numPr>
          <w:ilvl w:val="0"/>
          <w:numId w:val="35"/>
        </w:numPr>
        <w:spacing w:before="0"/>
        <w:jc w:val="both"/>
        <w:rPr>
          <w:rFonts w:ascii="Arial" w:hAnsi="Arial" w:cs="Arial"/>
          <w:lang w:eastAsia="en-US"/>
        </w:rPr>
      </w:pPr>
      <w:r w:rsidRPr="00311EB9">
        <w:rPr>
          <w:rFonts w:ascii="Arial" w:hAnsi="Arial" w:cs="Arial"/>
          <w:lang w:eastAsia="en-US"/>
        </w:rPr>
        <w:t>If</w:t>
      </w:r>
      <w:r w:rsidR="003C1EAD">
        <w:rPr>
          <w:rFonts w:ascii="Arial" w:hAnsi="Arial" w:cs="Arial"/>
          <w:lang w:eastAsia="en-US"/>
        </w:rPr>
        <w:t xml:space="preserve"> the TSO does not base</w:t>
      </w:r>
      <w:r w:rsidRPr="00311EB9">
        <w:rPr>
          <w:rFonts w:ascii="Arial" w:hAnsi="Arial" w:cs="Arial"/>
          <w:lang w:eastAsia="en-US"/>
        </w:rPr>
        <w:t xml:space="preserve"> re-dispatching on economic precedence</w:t>
      </w:r>
      <w:r w:rsidR="0002446F" w:rsidRPr="00311EB9">
        <w:rPr>
          <w:rFonts w:ascii="Arial" w:hAnsi="Arial" w:cs="Arial"/>
          <w:lang w:eastAsia="en-US"/>
        </w:rPr>
        <w:t>,</w:t>
      </w:r>
      <w:r w:rsidRPr="00311EB9">
        <w:rPr>
          <w:rFonts w:ascii="Arial" w:hAnsi="Arial" w:cs="Arial"/>
          <w:lang w:eastAsia="en-US"/>
        </w:rPr>
        <w:t xml:space="preserve"> the access terms</w:t>
      </w:r>
      <w:r w:rsidR="004963FA" w:rsidRPr="00311EB9">
        <w:rPr>
          <w:rFonts w:ascii="Arial" w:hAnsi="Arial" w:cs="Arial"/>
          <w:lang w:eastAsia="en-US"/>
        </w:rPr>
        <w:t xml:space="preserve"> </w:t>
      </w:r>
      <w:r w:rsidRPr="00311EB9">
        <w:rPr>
          <w:rFonts w:ascii="Arial" w:hAnsi="Arial" w:cs="Arial"/>
          <w:lang w:eastAsia="en-US"/>
        </w:rPr>
        <w:t>granted to</w:t>
      </w:r>
      <w:r w:rsidR="00114AE3" w:rsidRPr="00311EB9">
        <w:rPr>
          <w:rFonts w:ascii="Arial" w:hAnsi="Arial" w:cs="Arial"/>
          <w:lang w:eastAsia="en-US"/>
        </w:rPr>
        <w:t xml:space="preserve"> </w:t>
      </w:r>
      <w:r w:rsidRPr="00311EB9">
        <w:rPr>
          <w:rFonts w:ascii="Arial" w:hAnsi="Arial" w:cs="Arial"/>
          <w:lang w:eastAsia="en-US"/>
        </w:rPr>
        <w:t>different generators will determine the distribution of rents</w:t>
      </w:r>
      <w:r w:rsidR="00CE3DF1">
        <w:rPr>
          <w:rFonts w:ascii="Arial" w:hAnsi="Arial" w:cs="Arial"/>
          <w:lang w:eastAsia="en-US"/>
        </w:rPr>
        <w:t xml:space="preserve">.  </w:t>
      </w:r>
      <w:r w:rsidRPr="00311EB9">
        <w:rPr>
          <w:rFonts w:ascii="Arial" w:hAnsi="Arial" w:cs="Arial"/>
          <w:lang w:eastAsia="en-US"/>
        </w:rPr>
        <w:t>If some</w:t>
      </w:r>
      <w:r w:rsidR="004963FA" w:rsidRPr="00311EB9">
        <w:rPr>
          <w:rFonts w:ascii="Arial" w:hAnsi="Arial" w:cs="Arial"/>
          <w:lang w:eastAsia="en-US"/>
        </w:rPr>
        <w:t xml:space="preserve"> </w:t>
      </w:r>
      <w:r w:rsidRPr="00311EB9">
        <w:rPr>
          <w:rFonts w:ascii="Arial" w:hAnsi="Arial" w:cs="Arial"/>
          <w:lang w:eastAsia="en-US"/>
        </w:rPr>
        <w:t>generators have firm access</w:t>
      </w:r>
      <w:r w:rsidR="00F51142">
        <w:rPr>
          <w:rFonts w:ascii="Arial" w:hAnsi="Arial" w:cs="Arial"/>
          <w:lang w:eastAsia="en-US"/>
        </w:rPr>
        <w:t>,</w:t>
      </w:r>
      <w:r w:rsidRPr="00311EB9">
        <w:rPr>
          <w:rFonts w:ascii="Arial" w:hAnsi="Arial" w:cs="Arial"/>
          <w:lang w:eastAsia="en-US"/>
        </w:rPr>
        <w:t xml:space="preserve"> they will tend to collect all the economic rent</w:t>
      </w:r>
      <w:r w:rsidR="004963FA" w:rsidRPr="00311EB9">
        <w:rPr>
          <w:rFonts w:ascii="Arial" w:hAnsi="Arial" w:cs="Arial"/>
          <w:lang w:eastAsia="en-US"/>
        </w:rPr>
        <w:t xml:space="preserve"> </w:t>
      </w:r>
      <w:r w:rsidRPr="00311EB9">
        <w:rPr>
          <w:rFonts w:ascii="Arial" w:hAnsi="Arial" w:cs="Arial"/>
          <w:lang w:eastAsia="en-US"/>
        </w:rPr>
        <w:t>arising from cost differences between the two countries</w:t>
      </w:r>
      <w:r w:rsidR="00F51142">
        <w:rPr>
          <w:rFonts w:ascii="Arial" w:hAnsi="Arial" w:cs="Arial"/>
          <w:lang w:eastAsia="en-US"/>
        </w:rPr>
        <w:t>,</w:t>
      </w:r>
      <w:r w:rsidRPr="00311EB9">
        <w:rPr>
          <w:rFonts w:ascii="Arial" w:hAnsi="Arial" w:cs="Arial"/>
          <w:lang w:eastAsia="en-US"/>
        </w:rPr>
        <w:t xml:space="preserve"> and there will be less</w:t>
      </w:r>
      <w:r w:rsidR="004963FA" w:rsidRPr="00311EB9">
        <w:rPr>
          <w:rFonts w:ascii="Arial" w:hAnsi="Arial" w:cs="Arial"/>
          <w:lang w:eastAsia="en-US"/>
        </w:rPr>
        <w:t xml:space="preserve"> </w:t>
      </w:r>
      <w:r w:rsidRPr="00311EB9">
        <w:rPr>
          <w:rFonts w:ascii="Arial" w:hAnsi="Arial" w:cs="Arial"/>
          <w:lang w:eastAsia="en-US"/>
        </w:rPr>
        <w:t xml:space="preserve">price </w:t>
      </w:r>
      <w:r w:rsidR="00114AE3" w:rsidRPr="00311EB9">
        <w:rPr>
          <w:rFonts w:ascii="Arial" w:hAnsi="Arial" w:cs="Arial"/>
          <w:lang w:eastAsia="en-US"/>
        </w:rPr>
        <w:t>equalization</w:t>
      </w:r>
      <w:r w:rsidRPr="00311EB9">
        <w:rPr>
          <w:rFonts w:ascii="Arial" w:hAnsi="Arial" w:cs="Arial"/>
          <w:lang w:eastAsia="en-US"/>
        </w:rPr>
        <w:t>.</w:t>
      </w:r>
    </w:p>
    <w:p w14:paraId="0F7A54A9" w14:textId="2288CE96" w:rsidR="001643FB" w:rsidRPr="001643FB" w:rsidRDefault="001643FB" w:rsidP="001643FB">
      <w:pPr>
        <w:pStyle w:val="Heading1"/>
      </w:pPr>
      <w:bookmarkStart w:id="22" w:name="_Toc524100255"/>
      <w:r w:rsidRPr="00311EB9">
        <w:t xml:space="preserve">USING </w:t>
      </w:r>
      <w:r>
        <w:t>EXAMPLES TO EXPLAIN Approaches to CONGESTION</w:t>
      </w:r>
      <w:r w:rsidRPr="00311EB9">
        <w:t xml:space="preserve"> MANAGEMENT</w:t>
      </w:r>
      <w:bookmarkEnd w:id="22"/>
    </w:p>
    <w:p w14:paraId="2ADE5821" w14:textId="294945EE" w:rsidR="001643FB" w:rsidRDefault="001643FB" w:rsidP="001643FB">
      <w:pPr>
        <w:spacing w:after="120"/>
        <w:rPr>
          <w:rFonts w:ascii="Arial" w:hAnsi="Arial" w:cs="Arial"/>
          <w:bCs/>
        </w:rPr>
      </w:pPr>
      <w:r>
        <w:rPr>
          <w:rFonts w:ascii="Arial" w:hAnsi="Arial" w:cs="Arial"/>
          <w:bCs/>
        </w:rPr>
        <w:t xml:space="preserve">The </w:t>
      </w:r>
      <w:r w:rsidRPr="00BE2CDD">
        <w:rPr>
          <w:rFonts w:ascii="Arial" w:hAnsi="Arial" w:cs="Arial"/>
          <w:bCs/>
        </w:rPr>
        <w:t>simplified example</w:t>
      </w:r>
      <w:r>
        <w:rPr>
          <w:rFonts w:ascii="Arial" w:hAnsi="Arial" w:cs="Arial"/>
          <w:bCs/>
        </w:rPr>
        <w:t xml:space="preserve">s </w:t>
      </w:r>
      <w:r w:rsidR="007B2E37">
        <w:rPr>
          <w:rFonts w:ascii="Arial" w:hAnsi="Arial" w:cs="Arial"/>
          <w:bCs/>
        </w:rPr>
        <w:t xml:space="preserve">below </w:t>
      </w:r>
      <w:r>
        <w:rPr>
          <w:rFonts w:ascii="Arial" w:hAnsi="Arial" w:cs="Arial"/>
          <w:bCs/>
        </w:rPr>
        <w:t>are intended to demonstrate</w:t>
      </w:r>
      <w:r w:rsidRPr="00BE2CDD">
        <w:rPr>
          <w:rFonts w:ascii="Arial" w:hAnsi="Arial" w:cs="Arial"/>
          <w:bCs/>
        </w:rPr>
        <w:t xml:space="preserve"> the effects of capacity allocation </w:t>
      </w:r>
      <w:r>
        <w:rPr>
          <w:rFonts w:ascii="Arial" w:hAnsi="Arial" w:cs="Arial"/>
          <w:bCs/>
        </w:rPr>
        <w:t>method</w:t>
      </w:r>
      <w:r w:rsidRPr="00BE2CDD">
        <w:rPr>
          <w:rFonts w:ascii="Arial" w:hAnsi="Arial" w:cs="Arial"/>
          <w:bCs/>
        </w:rPr>
        <w:t xml:space="preserve">s and their impact on the market prices of electricity in </w:t>
      </w:r>
      <w:r>
        <w:rPr>
          <w:rFonts w:ascii="Arial" w:hAnsi="Arial" w:cs="Arial"/>
          <w:bCs/>
        </w:rPr>
        <w:t>inter</w:t>
      </w:r>
      <w:r w:rsidRPr="00BE2CDD">
        <w:rPr>
          <w:rFonts w:ascii="Arial" w:hAnsi="Arial" w:cs="Arial"/>
          <w:bCs/>
        </w:rPr>
        <w:t>connected countries.</w:t>
      </w:r>
    </w:p>
    <w:p w14:paraId="2EE7C062" w14:textId="2C746417" w:rsidR="001643FB" w:rsidRPr="001643FB" w:rsidRDefault="001643FB" w:rsidP="001643FB">
      <w:pPr>
        <w:pStyle w:val="Heading2"/>
      </w:pPr>
      <w:bookmarkStart w:id="23" w:name="_Toc524100256"/>
      <w:r w:rsidRPr="00311EB9">
        <w:t>Assumptions</w:t>
      </w:r>
      <w:bookmarkEnd w:id="23"/>
    </w:p>
    <w:p w14:paraId="0BCC33A4" w14:textId="77777777" w:rsidR="001643FB" w:rsidRPr="00BE2CDD" w:rsidRDefault="001643FB" w:rsidP="001643FB">
      <w:pPr>
        <w:spacing w:after="120"/>
        <w:rPr>
          <w:rFonts w:ascii="Arial" w:hAnsi="Arial" w:cs="Arial"/>
          <w:bCs/>
        </w:rPr>
      </w:pPr>
      <w:r w:rsidRPr="00BE2CDD">
        <w:rPr>
          <w:rFonts w:ascii="Arial" w:hAnsi="Arial" w:cs="Arial"/>
          <w:bCs/>
        </w:rPr>
        <w:t>Two countries</w:t>
      </w:r>
      <w:r>
        <w:rPr>
          <w:rFonts w:ascii="Arial" w:hAnsi="Arial" w:cs="Arial"/>
          <w:bCs/>
        </w:rPr>
        <w:t>, A and B, both have demands of 1,</w:t>
      </w:r>
      <w:r w:rsidRPr="00BE2CDD">
        <w:rPr>
          <w:rFonts w:ascii="Arial" w:hAnsi="Arial" w:cs="Arial"/>
          <w:bCs/>
        </w:rPr>
        <w:t>000MW</w:t>
      </w:r>
      <w:r>
        <w:rPr>
          <w:rFonts w:ascii="Arial" w:hAnsi="Arial" w:cs="Arial"/>
          <w:bCs/>
        </w:rPr>
        <w:t>.</w:t>
      </w:r>
    </w:p>
    <w:p w14:paraId="33E5CB5C" w14:textId="77777777" w:rsidR="001643FB" w:rsidRPr="00BE2CDD" w:rsidRDefault="001643FB" w:rsidP="001643FB">
      <w:pPr>
        <w:spacing w:after="120"/>
        <w:rPr>
          <w:rFonts w:ascii="Arial" w:hAnsi="Arial" w:cs="Arial"/>
          <w:bCs/>
        </w:rPr>
      </w:pPr>
      <w:r w:rsidRPr="00BE2CDD">
        <w:rPr>
          <w:rFonts w:ascii="Arial" w:hAnsi="Arial" w:cs="Arial"/>
          <w:bCs/>
        </w:rPr>
        <w:t>Country A has three generating stations with the following characteristics:</w:t>
      </w:r>
    </w:p>
    <w:p w14:paraId="11B7456B" w14:textId="77777777" w:rsidR="001643FB" w:rsidRPr="00311EB9" w:rsidRDefault="001643FB" w:rsidP="001643FB">
      <w:pPr>
        <w:autoSpaceDE w:val="0"/>
        <w:autoSpaceDN w:val="0"/>
        <w:adjustRightInd w:val="0"/>
        <w:spacing w:after="0"/>
        <w:ind w:left="720" w:firstLine="720"/>
        <w:jc w:val="left"/>
        <w:rPr>
          <w:rFonts w:ascii="Arial" w:hAnsi="Arial" w:cs="Arial"/>
          <w:b/>
          <w:bCs/>
        </w:rPr>
      </w:pPr>
      <w:r w:rsidRPr="00311EB9">
        <w:rPr>
          <w:rFonts w:ascii="Arial" w:hAnsi="Arial" w:cs="Arial"/>
          <w:b/>
          <w:bCs/>
        </w:rPr>
        <w:tab/>
        <w:t>Capacity</w:t>
      </w:r>
      <w:r w:rsidRPr="00311EB9">
        <w:rPr>
          <w:rFonts w:ascii="Arial" w:hAnsi="Arial" w:cs="Arial"/>
          <w:b/>
          <w:bCs/>
        </w:rPr>
        <w:tab/>
        <w:t xml:space="preserve"> Unit price/$/MWh</w:t>
      </w:r>
    </w:p>
    <w:p w14:paraId="3EEEC7CD"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 xml:space="preserve">Gen </w:t>
      </w:r>
      <w:r>
        <w:rPr>
          <w:rFonts w:ascii="Arial" w:hAnsi="Arial" w:cs="Arial"/>
          <w:bCs/>
        </w:rPr>
        <w:t>a</w:t>
      </w:r>
      <w:r>
        <w:rPr>
          <w:rFonts w:ascii="Arial" w:hAnsi="Arial" w:cs="Arial"/>
          <w:bCs/>
        </w:rPr>
        <w:tab/>
      </w:r>
      <w:r w:rsidRPr="00BE2CDD">
        <w:rPr>
          <w:rFonts w:ascii="Arial" w:hAnsi="Arial" w:cs="Arial"/>
          <w:bCs/>
        </w:rPr>
        <w:tab/>
      </w:r>
      <w:r>
        <w:rPr>
          <w:rFonts w:ascii="Arial" w:hAnsi="Arial" w:cs="Arial"/>
          <w:bCs/>
        </w:rPr>
        <w:tab/>
      </w:r>
      <w:r w:rsidRPr="00BE2CDD">
        <w:rPr>
          <w:rFonts w:ascii="Arial" w:hAnsi="Arial" w:cs="Arial"/>
          <w:bCs/>
        </w:rPr>
        <w:t xml:space="preserve">   400 </w:t>
      </w:r>
      <w:r w:rsidRPr="00BE2CDD">
        <w:rPr>
          <w:rFonts w:ascii="Arial" w:hAnsi="Arial" w:cs="Arial"/>
          <w:bCs/>
        </w:rPr>
        <w:tab/>
      </w:r>
      <w:r w:rsidRPr="00BE2CDD">
        <w:rPr>
          <w:rFonts w:ascii="Arial" w:hAnsi="Arial" w:cs="Arial"/>
          <w:bCs/>
        </w:rPr>
        <w:tab/>
      </w:r>
      <w:r w:rsidRPr="00BE2CDD">
        <w:rPr>
          <w:rFonts w:ascii="Arial" w:hAnsi="Arial" w:cs="Arial"/>
          <w:bCs/>
        </w:rPr>
        <w:tab/>
        <w:t>25</w:t>
      </w:r>
    </w:p>
    <w:p w14:paraId="6973EA92"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b</w:t>
      </w:r>
      <w:r>
        <w:rPr>
          <w:rFonts w:ascii="Arial" w:hAnsi="Arial" w:cs="Arial"/>
          <w:bCs/>
        </w:rPr>
        <w:tab/>
      </w:r>
      <w:r w:rsidRPr="00BE2CDD">
        <w:rPr>
          <w:rFonts w:ascii="Arial" w:hAnsi="Arial" w:cs="Arial"/>
          <w:bCs/>
        </w:rPr>
        <w:tab/>
        <w:t xml:space="preserve">  </w:t>
      </w:r>
      <w:r>
        <w:rPr>
          <w:rFonts w:ascii="Arial" w:hAnsi="Arial" w:cs="Arial"/>
          <w:bCs/>
        </w:rPr>
        <w:tab/>
      </w:r>
      <w:r w:rsidRPr="00BE2CDD">
        <w:rPr>
          <w:rFonts w:ascii="Arial" w:hAnsi="Arial" w:cs="Arial"/>
          <w:bCs/>
        </w:rPr>
        <w:t xml:space="preserve"> </w:t>
      </w:r>
      <w:r>
        <w:rPr>
          <w:rFonts w:ascii="Arial" w:hAnsi="Arial" w:cs="Arial"/>
          <w:bCs/>
        </w:rPr>
        <w:t xml:space="preserve">  </w:t>
      </w:r>
      <w:r w:rsidRPr="00BE2CDD">
        <w:rPr>
          <w:rFonts w:ascii="Arial" w:hAnsi="Arial" w:cs="Arial"/>
          <w:bCs/>
        </w:rPr>
        <w:t>400</w:t>
      </w:r>
      <w:r w:rsidRPr="00BE2CDD">
        <w:rPr>
          <w:rFonts w:ascii="Arial" w:hAnsi="Arial" w:cs="Arial"/>
          <w:bCs/>
        </w:rPr>
        <w:tab/>
      </w:r>
      <w:r w:rsidRPr="00BE2CDD">
        <w:rPr>
          <w:rFonts w:ascii="Arial" w:hAnsi="Arial" w:cs="Arial"/>
          <w:bCs/>
        </w:rPr>
        <w:tab/>
      </w:r>
      <w:r w:rsidRPr="00BE2CDD">
        <w:rPr>
          <w:rFonts w:ascii="Arial" w:hAnsi="Arial" w:cs="Arial"/>
          <w:bCs/>
        </w:rPr>
        <w:tab/>
        <w:t>30</w:t>
      </w:r>
    </w:p>
    <w:p w14:paraId="1EFAE0D9"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c</w:t>
      </w:r>
      <w:r>
        <w:rPr>
          <w:rFonts w:ascii="Arial" w:hAnsi="Arial" w:cs="Arial"/>
          <w:bCs/>
        </w:rPr>
        <w:tab/>
      </w:r>
      <w:r w:rsidRPr="00BE2CDD">
        <w:rPr>
          <w:rFonts w:ascii="Arial" w:hAnsi="Arial" w:cs="Arial"/>
          <w:bCs/>
        </w:rPr>
        <w:tab/>
        <w:t xml:space="preserve">  </w:t>
      </w:r>
      <w:r>
        <w:rPr>
          <w:rFonts w:ascii="Arial" w:hAnsi="Arial" w:cs="Arial"/>
          <w:bCs/>
        </w:rPr>
        <w:tab/>
      </w:r>
      <w:r w:rsidRPr="00BE2CDD">
        <w:rPr>
          <w:rFonts w:ascii="Arial" w:hAnsi="Arial" w:cs="Arial"/>
          <w:bCs/>
        </w:rPr>
        <w:t xml:space="preserve"> </w:t>
      </w:r>
      <w:r>
        <w:rPr>
          <w:rFonts w:ascii="Arial" w:hAnsi="Arial" w:cs="Arial"/>
          <w:bCs/>
        </w:rPr>
        <w:t xml:space="preserve">  </w:t>
      </w:r>
      <w:r w:rsidRPr="00BE2CDD">
        <w:rPr>
          <w:rFonts w:ascii="Arial" w:hAnsi="Arial" w:cs="Arial"/>
          <w:bCs/>
        </w:rPr>
        <w:t xml:space="preserve">500 </w:t>
      </w:r>
      <w:r w:rsidRPr="00BE2CDD">
        <w:rPr>
          <w:rFonts w:ascii="Arial" w:hAnsi="Arial" w:cs="Arial"/>
          <w:bCs/>
        </w:rPr>
        <w:tab/>
      </w:r>
      <w:r w:rsidRPr="00BE2CDD">
        <w:rPr>
          <w:rFonts w:ascii="Arial" w:hAnsi="Arial" w:cs="Arial"/>
          <w:bCs/>
        </w:rPr>
        <w:tab/>
      </w:r>
      <w:r w:rsidRPr="00BE2CDD">
        <w:rPr>
          <w:rFonts w:ascii="Arial" w:hAnsi="Arial" w:cs="Arial"/>
          <w:bCs/>
        </w:rPr>
        <w:tab/>
        <w:t>40</w:t>
      </w:r>
    </w:p>
    <w:p w14:paraId="19909756" w14:textId="77777777" w:rsidR="001643FB" w:rsidRPr="00BE2CDD" w:rsidRDefault="001643FB" w:rsidP="001643FB">
      <w:pPr>
        <w:autoSpaceDE w:val="0"/>
        <w:autoSpaceDN w:val="0"/>
        <w:adjustRightInd w:val="0"/>
        <w:spacing w:after="0"/>
        <w:jc w:val="left"/>
        <w:rPr>
          <w:rFonts w:ascii="Arial" w:hAnsi="Arial" w:cs="Arial"/>
          <w:bCs/>
        </w:rPr>
      </w:pPr>
    </w:p>
    <w:p w14:paraId="5B0A820D" w14:textId="77777777" w:rsidR="001643FB" w:rsidRPr="00BE2CDD" w:rsidRDefault="001643FB" w:rsidP="001643FB">
      <w:pPr>
        <w:spacing w:after="120"/>
        <w:rPr>
          <w:rFonts w:ascii="Arial" w:hAnsi="Arial" w:cs="Arial"/>
          <w:bCs/>
        </w:rPr>
      </w:pPr>
      <w:r w:rsidRPr="00BE2CDD">
        <w:rPr>
          <w:rFonts w:ascii="Arial" w:hAnsi="Arial" w:cs="Arial"/>
          <w:bCs/>
        </w:rPr>
        <w:t xml:space="preserve">The price prevailing in country A is therefore </w:t>
      </w:r>
      <w:r>
        <w:rPr>
          <w:rFonts w:ascii="Arial" w:hAnsi="Arial" w:cs="Arial"/>
          <w:bCs/>
        </w:rPr>
        <w:t>$</w:t>
      </w:r>
      <w:r w:rsidRPr="00BE2CDD">
        <w:rPr>
          <w:rFonts w:ascii="Arial" w:hAnsi="Arial" w:cs="Arial"/>
          <w:bCs/>
        </w:rPr>
        <w:t>40/MWh since this is the marginal cost required to generate the 1</w:t>
      </w:r>
      <w:r>
        <w:rPr>
          <w:rFonts w:ascii="Arial" w:hAnsi="Arial" w:cs="Arial"/>
          <w:bCs/>
        </w:rPr>
        <w:t>,</w:t>
      </w:r>
      <w:r w:rsidRPr="00BE2CDD">
        <w:rPr>
          <w:rFonts w:ascii="Arial" w:hAnsi="Arial" w:cs="Arial"/>
          <w:bCs/>
        </w:rPr>
        <w:t xml:space="preserve">000MW to supply the demand and 300MW of surplus capacity at </w:t>
      </w:r>
      <w:r>
        <w:rPr>
          <w:rFonts w:ascii="Arial" w:hAnsi="Arial" w:cs="Arial"/>
          <w:bCs/>
        </w:rPr>
        <w:t>$</w:t>
      </w:r>
      <w:r w:rsidRPr="00BE2CDD">
        <w:rPr>
          <w:rFonts w:ascii="Arial" w:hAnsi="Arial" w:cs="Arial"/>
          <w:bCs/>
        </w:rPr>
        <w:t>40/MWh.</w:t>
      </w:r>
    </w:p>
    <w:p w14:paraId="3D2C1553" w14:textId="77777777" w:rsidR="001643FB" w:rsidRPr="00BE2CDD" w:rsidRDefault="001643FB" w:rsidP="001643FB">
      <w:pPr>
        <w:spacing w:after="120"/>
        <w:rPr>
          <w:rFonts w:ascii="Arial" w:hAnsi="Arial" w:cs="Arial"/>
          <w:bCs/>
        </w:rPr>
      </w:pPr>
      <w:r w:rsidRPr="00BE2CDD">
        <w:rPr>
          <w:rFonts w:ascii="Arial" w:hAnsi="Arial" w:cs="Arial"/>
          <w:bCs/>
        </w:rPr>
        <w:t>Country B also has three generating plants</w:t>
      </w:r>
    </w:p>
    <w:p w14:paraId="5F3ADA81" w14:textId="77777777" w:rsidR="001643FB" w:rsidRPr="00311EB9" w:rsidRDefault="001643FB" w:rsidP="001643FB">
      <w:pPr>
        <w:autoSpaceDE w:val="0"/>
        <w:autoSpaceDN w:val="0"/>
        <w:adjustRightInd w:val="0"/>
        <w:spacing w:after="0"/>
        <w:ind w:left="720" w:firstLine="720"/>
        <w:jc w:val="left"/>
        <w:rPr>
          <w:rFonts w:ascii="Arial" w:hAnsi="Arial" w:cs="Arial"/>
          <w:b/>
          <w:bCs/>
        </w:rPr>
      </w:pPr>
      <w:r>
        <w:rPr>
          <w:rFonts w:ascii="Arial" w:hAnsi="Arial" w:cs="Arial"/>
          <w:bCs/>
        </w:rPr>
        <w:tab/>
      </w:r>
      <w:r w:rsidRPr="00311EB9">
        <w:rPr>
          <w:rFonts w:ascii="Arial" w:hAnsi="Arial" w:cs="Arial"/>
          <w:b/>
          <w:bCs/>
        </w:rPr>
        <w:t xml:space="preserve">Capacity </w:t>
      </w:r>
      <w:r w:rsidRPr="00311EB9">
        <w:rPr>
          <w:rFonts w:ascii="Arial" w:hAnsi="Arial" w:cs="Arial"/>
          <w:b/>
          <w:bCs/>
        </w:rPr>
        <w:tab/>
        <w:t>Unit price/$/MWh</w:t>
      </w:r>
    </w:p>
    <w:p w14:paraId="6FDD8065"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 xml:space="preserve">Gen a </w:t>
      </w:r>
      <w:r w:rsidRPr="00BE2CDD">
        <w:rPr>
          <w:rFonts w:ascii="Arial" w:hAnsi="Arial" w:cs="Arial"/>
          <w:bCs/>
        </w:rPr>
        <w:tab/>
        <w:t xml:space="preserve"> </w:t>
      </w:r>
      <w:r>
        <w:rPr>
          <w:rFonts w:ascii="Arial" w:hAnsi="Arial" w:cs="Arial"/>
          <w:bCs/>
        </w:rPr>
        <w:tab/>
        <w:t xml:space="preserve">  </w:t>
      </w:r>
      <w:r>
        <w:rPr>
          <w:rFonts w:ascii="Arial" w:hAnsi="Arial" w:cs="Arial"/>
          <w:bCs/>
        </w:rPr>
        <w:tab/>
        <w:t xml:space="preserve">  </w:t>
      </w:r>
      <w:r w:rsidRPr="00BE2CDD">
        <w:rPr>
          <w:rFonts w:ascii="Arial" w:hAnsi="Arial" w:cs="Arial"/>
          <w:bCs/>
        </w:rPr>
        <w:t xml:space="preserve">700 </w:t>
      </w:r>
      <w:r w:rsidRPr="00BE2CDD">
        <w:rPr>
          <w:rFonts w:ascii="Arial" w:hAnsi="Arial" w:cs="Arial"/>
          <w:bCs/>
        </w:rPr>
        <w:tab/>
      </w:r>
      <w:r w:rsidRPr="00BE2CDD">
        <w:rPr>
          <w:rFonts w:ascii="Arial" w:hAnsi="Arial" w:cs="Arial"/>
          <w:bCs/>
        </w:rPr>
        <w:tab/>
      </w:r>
      <w:r w:rsidRPr="00BE2CDD">
        <w:rPr>
          <w:rFonts w:ascii="Arial" w:hAnsi="Arial" w:cs="Arial"/>
          <w:bCs/>
        </w:rPr>
        <w:tab/>
        <w:t>30</w:t>
      </w:r>
    </w:p>
    <w:p w14:paraId="1F93945C"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b</w:t>
      </w:r>
      <w:r w:rsidRPr="00BE2CDD">
        <w:rPr>
          <w:rFonts w:ascii="Arial" w:hAnsi="Arial" w:cs="Arial"/>
          <w:bCs/>
        </w:rPr>
        <w:tab/>
      </w:r>
      <w:r>
        <w:rPr>
          <w:rFonts w:ascii="Arial" w:hAnsi="Arial" w:cs="Arial"/>
          <w:bCs/>
        </w:rPr>
        <w:tab/>
        <w:t xml:space="preserve">  </w:t>
      </w:r>
      <w:r>
        <w:rPr>
          <w:rFonts w:ascii="Arial" w:hAnsi="Arial" w:cs="Arial"/>
          <w:bCs/>
        </w:rPr>
        <w:tab/>
      </w:r>
      <w:r w:rsidRPr="00BE2CDD">
        <w:rPr>
          <w:rFonts w:ascii="Arial" w:hAnsi="Arial" w:cs="Arial"/>
          <w:bCs/>
        </w:rPr>
        <w:t xml:space="preserve"> </w:t>
      </w:r>
      <w:r>
        <w:rPr>
          <w:rFonts w:ascii="Arial" w:hAnsi="Arial" w:cs="Arial"/>
          <w:bCs/>
        </w:rPr>
        <w:t xml:space="preserve"> </w:t>
      </w:r>
      <w:r w:rsidRPr="00BE2CDD">
        <w:rPr>
          <w:rFonts w:ascii="Arial" w:hAnsi="Arial" w:cs="Arial"/>
          <w:bCs/>
        </w:rPr>
        <w:t xml:space="preserve">200 </w:t>
      </w:r>
      <w:r w:rsidRPr="00BE2CDD">
        <w:rPr>
          <w:rFonts w:ascii="Arial" w:hAnsi="Arial" w:cs="Arial"/>
          <w:bCs/>
        </w:rPr>
        <w:tab/>
      </w:r>
      <w:r w:rsidRPr="00BE2CDD">
        <w:rPr>
          <w:rFonts w:ascii="Arial" w:hAnsi="Arial" w:cs="Arial"/>
          <w:bCs/>
        </w:rPr>
        <w:tab/>
      </w:r>
      <w:r w:rsidRPr="00BE2CDD">
        <w:rPr>
          <w:rFonts w:ascii="Arial" w:hAnsi="Arial" w:cs="Arial"/>
          <w:bCs/>
        </w:rPr>
        <w:tab/>
        <w:t>45</w:t>
      </w:r>
    </w:p>
    <w:p w14:paraId="7BAF5606"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c</w:t>
      </w:r>
      <w:r>
        <w:rPr>
          <w:rFonts w:ascii="Arial" w:hAnsi="Arial" w:cs="Arial"/>
          <w:bCs/>
        </w:rPr>
        <w:tab/>
      </w:r>
      <w:r w:rsidRPr="00BE2CDD">
        <w:rPr>
          <w:rFonts w:ascii="Arial" w:hAnsi="Arial" w:cs="Arial"/>
          <w:bCs/>
        </w:rPr>
        <w:tab/>
        <w:t xml:space="preserve"> </w:t>
      </w:r>
      <w:r>
        <w:rPr>
          <w:rFonts w:ascii="Arial" w:hAnsi="Arial" w:cs="Arial"/>
          <w:bCs/>
        </w:rPr>
        <w:t xml:space="preserve"> </w:t>
      </w:r>
      <w:r>
        <w:rPr>
          <w:rFonts w:ascii="Arial" w:hAnsi="Arial" w:cs="Arial"/>
          <w:bCs/>
        </w:rPr>
        <w:tab/>
        <w:t xml:space="preserve">  </w:t>
      </w:r>
      <w:r w:rsidRPr="00BE2CDD">
        <w:rPr>
          <w:rFonts w:ascii="Arial" w:hAnsi="Arial" w:cs="Arial"/>
          <w:bCs/>
        </w:rPr>
        <w:t xml:space="preserve">200 </w:t>
      </w:r>
      <w:r w:rsidRPr="00BE2CDD">
        <w:rPr>
          <w:rFonts w:ascii="Arial" w:hAnsi="Arial" w:cs="Arial"/>
          <w:bCs/>
        </w:rPr>
        <w:tab/>
      </w:r>
      <w:r w:rsidRPr="00BE2CDD">
        <w:rPr>
          <w:rFonts w:ascii="Arial" w:hAnsi="Arial" w:cs="Arial"/>
          <w:bCs/>
        </w:rPr>
        <w:tab/>
      </w:r>
      <w:r w:rsidRPr="00BE2CDD">
        <w:rPr>
          <w:rFonts w:ascii="Arial" w:hAnsi="Arial" w:cs="Arial"/>
          <w:bCs/>
        </w:rPr>
        <w:tab/>
        <w:t>50</w:t>
      </w:r>
    </w:p>
    <w:p w14:paraId="108424C3" w14:textId="77777777" w:rsidR="001643FB" w:rsidRPr="00BE2CDD" w:rsidRDefault="001643FB" w:rsidP="001643FB">
      <w:pPr>
        <w:autoSpaceDE w:val="0"/>
        <w:autoSpaceDN w:val="0"/>
        <w:adjustRightInd w:val="0"/>
        <w:spacing w:after="0"/>
        <w:jc w:val="left"/>
        <w:rPr>
          <w:rFonts w:ascii="Arial" w:hAnsi="Arial" w:cs="Arial"/>
          <w:bCs/>
        </w:rPr>
      </w:pPr>
    </w:p>
    <w:p w14:paraId="3882F4A1" w14:textId="77777777" w:rsidR="001643FB" w:rsidRPr="00BE2CDD" w:rsidRDefault="001643FB" w:rsidP="001643FB">
      <w:pPr>
        <w:spacing w:after="120"/>
        <w:rPr>
          <w:rFonts w:ascii="Arial" w:hAnsi="Arial" w:cs="Arial"/>
          <w:bCs/>
        </w:rPr>
      </w:pPr>
      <w:r w:rsidRPr="00BE2CDD">
        <w:rPr>
          <w:rFonts w:ascii="Arial" w:hAnsi="Arial" w:cs="Arial"/>
          <w:bCs/>
        </w:rPr>
        <w:t xml:space="preserve">This leads to a price of </w:t>
      </w:r>
      <w:r>
        <w:rPr>
          <w:rFonts w:ascii="Arial" w:hAnsi="Arial" w:cs="Arial"/>
          <w:bCs/>
        </w:rPr>
        <w:t>$</w:t>
      </w:r>
      <w:r w:rsidRPr="00BE2CDD">
        <w:rPr>
          <w:rFonts w:ascii="Arial" w:hAnsi="Arial" w:cs="Arial"/>
          <w:bCs/>
        </w:rPr>
        <w:t xml:space="preserve">50/MWh in country B and a surplus capacity of 100MW at </w:t>
      </w:r>
      <w:r>
        <w:rPr>
          <w:rFonts w:ascii="Arial" w:hAnsi="Arial" w:cs="Arial"/>
          <w:bCs/>
        </w:rPr>
        <w:t>$</w:t>
      </w:r>
      <w:r w:rsidRPr="00BE2CDD">
        <w:rPr>
          <w:rFonts w:ascii="Arial" w:hAnsi="Arial" w:cs="Arial"/>
          <w:bCs/>
        </w:rPr>
        <w:t>50/MWh</w:t>
      </w:r>
      <w:r>
        <w:rPr>
          <w:rFonts w:ascii="Arial" w:hAnsi="Arial" w:cs="Arial"/>
          <w:bCs/>
        </w:rPr>
        <w:t>.</w:t>
      </w:r>
    </w:p>
    <w:p w14:paraId="12EF8947" w14:textId="7DEBE9BF" w:rsidR="001643FB" w:rsidRPr="00BE2CDD" w:rsidRDefault="001643FB" w:rsidP="001643FB">
      <w:pPr>
        <w:spacing w:after="120"/>
        <w:rPr>
          <w:rFonts w:ascii="Arial" w:hAnsi="Arial" w:cs="Arial"/>
          <w:bCs/>
        </w:rPr>
      </w:pPr>
      <w:r w:rsidRPr="00BE2CDD">
        <w:rPr>
          <w:rFonts w:ascii="Arial" w:hAnsi="Arial" w:cs="Arial"/>
          <w:bCs/>
        </w:rPr>
        <w:t>As the price (</w:t>
      </w:r>
      <w:r>
        <w:rPr>
          <w:rFonts w:ascii="Arial" w:hAnsi="Arial" w:cs="Arial"/>
          <w:bCs/>
        </w:rPr>
        <w:t>$</w:t>
      </w:r>
      <w:r w:rsidRPr="00BE2CDD">
        <w:rPr>
          <w:rFonts w:ascii="Arial" w:hAnsi="Arial" w:cs="Arial"/>
          <w:bCs/>
        </w:rPr>
        <w:t>40/MWh) of the 300MW surplus capacity</w:t>
      </w:r>
      <w:r>
        <w:rPr>
          <w:rFonts w:ascii="Arial" w:hAnsi="Arial" w:cs="Arial"/>
          <w:bCs/>
        </w:rPr>
        <w:t xml:space="preserve"> in Country A</w:t>
      </w:r>
      <w:r w:rsidRPr="00BE2CDD">
        <w:rPr>
          <w:rFonts w:ascii="Arial" w:hAnsi="Arial" w:cs="Arial"/>
          <w:bCs/>
        </w:rPr>
        <w:t xml:space="preserve"> is lower that the marginal cost (</w:t>
      </w:r>
      <w:r>
        <w:rPr>
          <w:rFonts w:ascii="Arial" w:hAnsi="Arial" w:cs="Arial"/>
          <w:bCs/>
        </w:rPr>
        <w:t>$</w:t>
      </w:r>
      <w:r w:rsidRPr="00BE2CDD">
        <w:rPr>
          <w:rFonts w:ascii="Arial" w:hAnsi="Arial" w:cs="Arial"/>
          <w:bCs/>
        </w:rPr>
        <w:t>50/MWh) in country B</w:t>
      </w:r>
      <w:r w:rsidR="007B2E37">
        <w:rPr>
          <w:rFonts w:ascii="Arial" w:hAnsi="Arial" w:cs="Arial"/>
          <w:bCs/>
        </w:rPr>
        <w:t>,</w:t>
      </w:r>
      <w:r w:rsidRPr="00BE2CDD">
        <w:rPr>
          <w:rFonts w:ascii="Arial" w:hAnsi="Arial" w:cs="Arial"/>
          <w:bCs/>
        </w:rPr>
        <w:t xml:space="preserve"> it can be used to reduce prices in Country B</w:t>
      </w:r>
      <w:r>
        <w:rPr>
          <w:rFonts w:ascii="Arial" w:hAnsi="Arial" w:cs="Arial"/>
          <w:bCs/>
        </w:rPr>
        <w:t xml:space="preserve">.  </w:t>
      </w:r>
    </w:p>
    <w:p w14:paraId="0A721288" w14:textId="77777777" w:rsidR="001643FB" w:rsidRPr="00BE2CDD" w:rsidRDefault="001643FB" w:rsidP="001643FB">
      <w:pPr>
        <w:spacing w:after="120"/>
        <w:rPr>
          <w:rFonts w:ascii="Arial" w:hAnsi="Arial" w:cs="Arial"/>
          <w:bCs/>
        </w:rPr>
      </w:pPr>
      <w:r>
        <w:rPr>
          <w:rFonts w:ascii="Arial" w:hAnsi="Arial" w:cs="Arial"/>
          <w:bCs/>
        </w:rPr>
        <w:lastRenderedPageBreak/>
        <w:t>A</w:t>
      </w:r>
      <w:r w:rsidRPr="00BE2CDD">
        <w:rPr>
          <w:rFonts w:ascii="Arial" w:hAnsi="Arial" w:cs="Arial"/>
          <w:bCs/>
        </w:rPr>
        <w:t xml:space="preserve">vailable transmission capacity between </w:t>
      </w:r>
      <w:r>
        <w:rPr>
          <w:rFonts w:ascii="Arial" w:hAnsi="Arial" w:cs="Arial"/>
          <w:bCs/>
        </w:rPr>
        <w:t>C</w:t>
      </w:r>
      <w:r w:rsidRPr="00BE2CDD">
        <w:rPr>
          <w:rFonts w:ascii="Arial" w:hAnsi="Arial" w:cs="Arial"/>
          <w:bCs/>
        </w:rPr>
        <w:t>ountries</w:t>
      </w:r>
      <w:r>
        <w:rPr>
          <w:rFonts w:ascii="Arial" w:hAnsi="Arial" w:cs="Arial"/>
          <w:bCs/>
        </w:rPr>
        <w:t xml:space="preserve"> A and B</w:t>
      </w:r>
      <w:r w:rsidRPr="00BE2CDD">
        <w:rPr>
          <w:rFonts w:ascii="Arial" w:hAnsi="Arial" w:cs="Arial"/>
          <w:bCs/>
        </w:rPr>
        <w:t xml:space="preserve"> is 150MW</w:t>
      </w:r>
      <w:r>
        <w:rPr>
          <w:rFonts w:ascii="Arial" w:hAnsi="Arial" w:cs="Arial"/>
          <w:bCs/>
        </w:rPr>
        <w:t xml:space="preserve">. As a result, the </w:t>
      </w:r>
      <w:r w:rsidRPr="00BE2CDD">
        <w:rPr>
          <w:rFonts w:ascii="Arial" w:hAnsi="Arial" w:cs="Arial"/>
          <w:bCs/>
        </w:rPr>
        <w:t xml:space="preserve">interconnector </w:t>
      </w:r>
      <w:r>
        <w:rPr>
          <w:rFonts w:ascii="Arial" w:hAnsi="Arial" w:cs="Arial"/>
          <w:bCs/>
        </w:rPr>
        <w:t xml:space="preserve">is </w:t>
      </w:r>
      <w:r w:rsidRPr="00BE2CDD">
        <w:rPr>
          <w:rFonts w:ascii="Arial" w:hAnsi="Arial" w:cs="Arial"/>
          <w:bCs/>
        </w:rPr>
        <w:t>constrained</w:t>
      </w:r>
      <w:r>
        <w:rPr>
          <w:rFonts w:ascii="Arial" w:hAnsi="Arial" w:cs="Arial"/>
          <w:bCs/>
        </w:rPr>
        <w:t xml:space="preserve"> as 300MW, based on lower cost, wants to be transferred from A to B.  </w:t>
      </w:r>
    </w:p>
    <w:p w14:paraId="553DA58D" w14:textId="7B0C89E8" w:rsidR="001643FB" w:rsidRDefault="001643FB" w:rsidP="001643FB">
      <w:pPr>
        <w:spacing w:after="120"/>
        <w:rPr>
          <w:rFonts w:ascii="Arial" w:hAnsi="Arial" w:cs="Arial"/>
          <w:bCs/>
        </w:rPr>
      </w:pPr>
      <w:r>
        <w:rPr>
          <w:rFonts w:ascii="Arial" w:hAnsi="Arial" w:cs="Arial"/>
          <w:bCs/>
        </w:rPr>
        <w:t>Examples of</w:t>
      </w:r>
      <w:r w:rsidRPr="00BE2CDD">
        <w:rPr>
          <w:rFonts w:ascii="Arial" w:hAnsi="Arial" w:cs="Arial"/>
          <w:bCs/>
        </w:rPr>
        <w:t xml:space="preserve"> various ways of dealing with the issue of congestion </w:t>
      </w:r>
      <w:r w:rsidR="007B2E37">
        <w:rPr>
          <w:rFonts w:ascii="Arial" w:hAnsi="Arial" w:cs="Arial"/>
          <w:bCs/>
        </w:rPr>
        <w:t>and</w:t>
      </w:r>
      <w:r w:rsidRPr="00BE2CDD">
        <w:rPr>
          <w:rFonts w:ascii="Arial" w:hAnsi="Arial" w:cs="Arial"/>
          <w:bCs/>
        </w:rPr>
        <w:t xml:space="preserve"> scarce capacity</w:t>
      </w:r>
      <w:r>
        <w:rPr>
          <w:rFonts w:ascii="Arial" w:hAnsi="Arial" w:cs="Arial"/>
          <w:bCs/>
        </w:rPr>
        <w:t xml:space="preserve"> are below.</w:t>
      </w:r>
    </w:p>
    <w:p w14:paraId="3904EA44" w14:textId="096DCA4F" w:rsidR="001643FB" w:rsidRDefault="001643FB" w:rsidP="001643FB">
      <w:pPr>
        <w:pStyle w:val="Heading2"/>
      </w:pPr>
      <w:bookmarkStart w:id="24" w:name="_Toc524100257"/>
      <w:r w:rsidRPr="00311EB9">
        <w:t>Examples</w:t>
      </w:r>
      <w:bookmarkEnd w:id="24"/>
    </w:p>
    <w:p w14:paraId="0C9BF697" w14:textId="59B8851B" w:rsidR="001643FB" w:rsidRPr="009D13CA" w:rsidRDefault="001643FB" w:rsidP="001643FB">
      <w:pPr>
        <w:pStyle w:val="Heading3"/>
      </w:pPr>
      <w:r w:rsidRPr="009D13CA">
        <w:t xml:space="preserve">Explicit </w:t>
      </w:r>
      <w:r>
        <w:t>A</w:t>
      </w:r>
      <w:r w:rsidRPr="009D13CA">
        <w:t>uctioning</w:t>
      </w:r>
    </w:p>
    <w:p w14:paraId="564FC80F" w14:textId="77777777" w:rsidR="001643FB" w:rsidRPr="00BE2CDD" w:rsidRDefault="001643FB" w:rsidP="001643FB">
      <w:pPr>
        <w:spacing w:after="120"/>
        <w:rPr>
          <w:rFonts w:ascii="Arial" w:hAnsi="Arial" w:cs="Arial"/>
          <w:bCs/>
        </w:rPr>
      </w:pPr>
      <w:r w:rsidRPr="00BE2CDD">
        <w:rPr>
          <w:rFonts w:ascii="Arial" w:hAnsi="Arial" w:cs="Arial"/>
          <w:bCs/>
        </w:rPr>
        <w:t>The difference in price between the two countries cor</w:t>
      </w:r>
      <w:r>
        <w:rPr>
          <w:rFonts w:ascii="Arial" w:hAnsi="Arial" w:cs="Arial"/>
          <w:bCs/>
        </w:rPr>
        <w:t xml:space="preserve">responds to the “economic rent” </w:t>
      </w:r>
      <w:r w:rsidRPr="00BE2CDD">
        <w:rPr>
          <w:rFonts w:ascii="Arial" w:hAnsi="Arial" w:cs="Arial"/>
          <w:bCs/>
        </w:rPr>
        <w:t>available from the use of the interconnector</w:t>
      </w:r>
      <w:r>
        <w:rPr>
          <w:rFonts w:ascii="Arial" w:hAnsi="Arial" w:cs="Arial"/>
          <w:bCs/>
        </w:rPr>
        <w:t>,</w:t>
      </w:r>
      <w:r w:rsidRPr="00BE2CDD">
        <w:rPr>
          <w:rFonts w:ascii="Arial" w:hAnsi="Arial" w:cs="Arial"/>
          <w:bCs/>
        </w:rPr>
        <w:t xml:space="preserve"> i.e</w:t>
      </w:r>
      <w:r>
        <w:rPr>
          <w:rFonts w:ascii="Arial" w:hAnsi="Arial" w:cs="Arial"/>
          <w:bCs/>
        </w:rPr>
        <w:t xml:space="preserve">. </w:t>
      </w:r>
      <w:r w:rsidRPr="00BE2CDD">
        <w:rPr>
          <w:rFonts w:ascii="Arial" w:hAnsi="Arial" w:cs="Arial"/>
          <w:bCs/>
        </w:rPr>
        <w:t>$10/MWh.</w:t>
      </w:r>
    </w:p>
    <w:p w14:paraId="4DBAD30C" w14:textId="77777777" w:rsidR="001643FB" w:rsidRPr="00BE2CDD" w:rsidRDefault="001643FB" w:rsidP="001643FB">
      <w:pPr>
        <w:spacing w:after="120"/>
        <w:rPr>
          <w:rFonts w:ascii="Arial" w:hAnsi="Arial" w:cs="Arial"/>
          <w:bCs/>
        </w:rPr>
      </w:pPr>
      <w:r w:rsidRPr="00BE2CDD">
        <w:rPr>
          <w:rFonts w:ascii="Arial" w:hAnsi="Arial" w:cs="Arial"/>
          <w:bCs/>
        </w:rPr>
        <w:t>As there is 300MW of spare capacity in Country A</w:t>
      </w:r>
      <w:r>
        <w:rPr>
          <w:rFonts w:ascii="Arial" w:hAnsi="Arial" w:cs="Arial"/>
          <w:bCs/>
        </w:rPr>
        <w:t>,</w:t>
      </w:r>
      <w:r w:rsidRPr="00BE2CDD">
        <w:rPr>
          <w:rFonts w:ascii="Arial" w:hAnsi="Arial" w:cs="Arial"/>
          <w:bCs/>
        </w:rPr>
        <w:t xml:space="preserve"> the generators will be keen to bid for access to the Coun</w:t>
      </w:r>
      <w:r>
        <w:rPr>
          <w:rFonts w:ascii="Arial" w:hAnsi="Arial" w:cs="Arial"/>
          <w:bCs/>
        </w:rPr>
        <w:t>try B market since they will receive</w:t>
      </w:r>
      <w:r w:rsidRPr="00BE2CDD">
        <w:rPr>
          <w:rFonts w:ascii="Arial" w:hAnsi="Arial" w:cs="Arial"/>
          <w:bCs/>
        </w:rPr>
        <w:t xml:space="preserve"> up to </w:t>
      </w:r>
      <w:r>
        <w:rPr>
          <w:rFonts w:ascii="Arial" w:hAnsi="Arial" w:cs="Arial"/>
          <w:bCs/>
        </w:rPr>
        <w:t>$</w:t>
      </w:r>
      <w:r w:rsidRPr="00BE2CDD">
        <w:rPr>
          <w:rFonts w:ascii="Arial" w:hAnsi="Arial" w:cs="Arial"/>
          <w:bCs/>
        </w:rPr>
        <w:t xml:space="preserve">50/MWh instead of </w:t>
      </w:r>
      <w:r>
        <w:rPr>
          <w:rFonts w:ascii="Arial" w:hAnsi="Arial" w:cs="Arial"/>
          <w:bCs/>
        </w:rPr>
        <w:t>$</w:t>
      </w:r>
      <w:r w:rsidRPr="00BE2CDD">
        <w:rPr>
          <w:rFonts w:ascii="Arial" w:hAnsi="Arial" w:cs="Arial"/>
          <w:bCs/>
        </w:rPr>
        <w:t>40/MWh.</w:t>
      </w:r>
    </w:p>
    <w:p w14:paraId="7D8FFA0F" w14:textId="0B9CE9C9" w:rsidR="001643FB" w:rsidRDefault="001643FB" w:rsidP="001643FB">
      <w:pPr>
        <w:spacing w:after="120"/>
        <w:rPr>
          <w:rFonts w:ascii="Arial" w:hAnsi="Arial" w:cs="Arial"/>
          <w:bCs/>
        </w:rPr>
      </w:pPr>
      <w:r w:rsidRPr="00BE2CDD">
        <w:rPr>
          <w:rFonts w:ascii="Arial" w:hAnsi="Arial" w:cs="Arial"/>
          <w:bCs/>
        </w:rPr>
        <w:t>The most likely outcome, therefore, is that capacity in the interconnector is bid up to a</w:t>
      </w:r>
      <w:r>
        <w:rPr>
          <w:rFonts w:ascii="Arial" w:hAnsi="Arial" w:cs="Arial"/>
          <w:bCs/>
        </w:rPr>
        <w:t xml:space="preserve"> </w:t>
      </w:r>
      <w:r w:rsidRPr="00BE2CDD">
        <w:rPr>
          <w:rFonts w:ascii="Arial" w:hAnsi="Arial" w:cs="Arial"/>
          <w:bCs/>
        </w:rPr>
        <w:t>price</w:t>
      </w:r>
      <w:r>
        <w:rPr>
          <w:rFonts w:ascii="Arial" w:hAnsi="Arial" w:cs="Arial"/>
          <w:bCs/>
        </w:rPr>
        <w:t xml:space="preserve"> </w:t>
      </w:r>
      <w:r w:rsidRPr="00BE2CDD">
        <w:rPr>
          <w:rFonts w:ascii="Arial" w:hAnsi="Arial" w:cs="Arial"/>
          <w:bCs/>
        </w:rPr>
        <w:t xml:space="preserve">close to </w:t>
      </w:r>
      <w:r>
        <w:rPr>
          <w:rFonts w:ascii="Arial" w:hAnsi="Arial" w:cs="Arial"/>
          <w:bCs/>
        </w:rPr>
        <w:t>$</w:t>
      </w:r>
      <w:r w:rsidRPr="00BE2CDD">
        <w:rPr>
          <w:rFonts w:ascii="Arial" w:hAnsi="Arial" w:cs="Arial"/>
          <w:bCs/>
        </w:rPr>
        <w:t>10/MWh</w:t>
      </w:r>
      <w:r>
        <w:rPr>
          <w:rFonts w:ascii="Arial" w:hAnsi="Arial" w:cs="Arial"/>
          <w:bCs/>
        </w:rPr>
        <w:t>.</w:t>
      </w:r>
      <w:r w:rsidRPr="00BE2CDD">
        <w:rPr>
          <w:rFonts w:ascii="Arial" w:hAnsi="Arial" w:cs="Arial"/>
          <w:bCs/>
        </w:rPr>
        <w:t xml:space="preserve"> </w:t>
      </w:r>
      <w:r>
        <w:rPr>
          <w:rFonts w:ascii="Arial" w:hAnsi="Arial" w:cs="Arial"/>
          <w:bCs/>
        </w:rPr>
        <w:t>Gen c in Country A</w:t>
      </w:r>
      <w:r w:rsidRPr="00BE2CDD">
        <w:rPr>
          <w:rFonts w:ascii="Arial" w:hAnsi="Arial" w:cs="Arial"/>
          <w:bCs/>
        </w:rPr>
        <w:t xml:space="preserve"> would probably be prepared to bid the highest amount</w:t>
      </w:r>
      <w:r>
        <w:rPr>
          <w:rFonts w:ascii="Arial" w:hAnsi="Arial" w:cs="Arial"/>
          <w:bCs/>
        </w:rPr>
        <w:t>,</w:t>
      </w:r>
      <w:r w:rsidRPr="00BE2CDD">
        <w:rPr>
          <w:rFonts w:ascii="Arial" w:hAnsi="Arial" w:cs="Arial"/>
          <w:bCs/>
        </w:rPr>
        <w:t xml:space="preserve"> as it has unused capacity (say </w:t>
      </w:r>
      <w:r>
        <w:rPr>
          <w:rFonts w:ascii="Arial" w:hAnsi="Arial" w:cs="Arial"/>
          <w:bCs/>
        </w:rPr>
        <w:t>$</w:t>
      </w:r>
      <w:r w:rsidRPr="00BE2CDD">
        <w:rPr>
          <w:rFonts w:ascii="Arial" w:hAnsi="Arial" w:cs="Arial"/>
          <w:bCs/>
        </w:rPr>
        <w:t>9/MWh)</w:t>
      </w:r>
      <w:r>
        <w:rPr>
          <w:rFonts w:ascii="Arial" w:hAnsi="Arial" w:cs="Arial"/>
          <w:bCs/>
        </w:rPr>
        <w:t xml:space="preserve">.  </w:t>
      </w:r>
      <w:r w:rsidRPr="00BE2CDD">
        <w:rPr>
          <w:rFonts w:ascii="Arial" w:hAnsi="Arial" w:cs="Arial"/>
          <w:bCs/>
        </w:rPr>
        <w:t>They will then offer electricity into</w:t>
      </w:r>
      <w:r>
        <w:rPr>
          <w:rFonts w:ascii="Arial" w:hAnsi="Arial" w:cs="Arial"/>
          <w:bCs/>
        </w:rPr>
        <w:t xml:space="preserve"> </w:t>
      </w:r>
      <w:r w:rsidRPr="00BE2CDD">
        <w:rPr>
          <w:rFonts w:ascii="Arial" w:hAnsi="Arial" w:cs="Arial"/>
          <w:bCs/>
        </w:rPr>
        <w:t xml:space="preserve">Country B at </w:t>
      </w:r>
      <w:r>
        <w:rPr>
          <w:rFonts w:ascii="Arial" w:hAnsi="Arial" w:cs="Arial"/>
          <w:bCs/>
        </w:rPr>
        <w:t>$</w:t>
      </w:r>
      <w:r w:rsidRPr="00BE2CDD">
        <w:rPr>
          <w:rFonts w:ascii="Arial" w:hAnsi="Arial" w:cs="Arial"/>
          <w:bCs/>
        </w:rPr>
        <w:t>49/MWh, and the generation set in Country B becomes:</w:t>
      </w:r>
    </w:p>
    <w:p w14:paraId="1779121B" w14:textId="2B13904E" w:rsidR="001643FB" w:rsidRPr="00BE2CDD" w:rsidRDefault="001643FB" w:rsidP="001643FB">
      <w:pPr>
        <w:autoSpaceDE w:val="0"/>
        <w:autoSpaceDN w:val="0"/>
        <w:adjustRightInd w:val="0"/>
        <w:spacing w:after="0"/>
        <w:ind w:left="720" w:firstLine="720"/>
        <w:jc w:val="left"/>
        <w:rPr>
          <w:rFonts w:ascii="Arial" w:hAnsi="Arial" w:cs="Arial"/>
          <w:bCs/>
        </w:rPr>
      </w:pPr>
      <w:r w:rsidRPr="00BE2CDD">
        <w:rPr>
          <w:rFonts w:ascii="Arial" w:hAnsi="Arial" w:cs="Arial"/>
          <w:bCs/>
        </w:rPr>
        <w:tab/>
      </w:r>
      <w:r>
        <w:rPr>
          <w:rFonts w:ascii="Arial" w:hAnsi="Arial" w:cs="Arial"/>
          <w:bCs/>
        </w:rPr>
        <w:tab/>
      </w:r>
      <w:r w:rsidRPr="00311EB9">
        <w:rPr>
          <w:rFonts w:ascii="Arial" w:hAnsi="Arial" w:cs="Arial"/>
          <w:b/>
          <w:bCs/>
        </w:rPr>
        <w:t xml:space="preserve">Capacity </w:t>
      </w:r>
      <w:r w:rsidRPr="00311EB9">
        <w:rPr>
          <w:rFonts w:ascii="Arial" w:hAnsi="Arial" w:cs="Arial"/>
          <w:b/>
          <w:bCs/>
        </w:rPr>
        <w:tab/>
      </w:r>
      <w:r w:rsidRPr="00311EB9">
        <w:rPr>
          <w:rFonts w:ascii="Arial" w:hAnsi="Arial" w:cs="Arial"/>
          <w:b/>
          <w:bCs/>
        </w:rPr>
        <w:tab/>
        <w:t>Unit price/MWh</w:t>
      </w:r>
    </w:p>
    <w:p w14:paraId="1AB844A4"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a</w:t>
      </w:r>
      <w:r>
        <w:rPr>
          <w:rFonts w:ascii="Arial" w:hAnsi="Arial" w:cs="Arial"/>
          <w:bCs/>
        </w:rPr>
        <w:tab/>
      </w:r>
      <w:r w:rsidRPr="00BE2CDD">
        <w:rPr>
          <w:rFonts w:ascii="Arial" w:hAnsi="Arial" w:cs="Arial"/>
          <w:bCs/>
        </w:rPr>
        <w:tab/>
      </w:r>
      <w:r w:rsidRPr="00BE2CDD">
        <w:rPr>
          <w:rFonts w:ascii="Arial" w:hAnsi="Arial" w:cs="Arial"/>
          <w:bCs/>
        </w:rPr>
        <w:tab/>
      </w:r>
      <w:r>
        <w:rPr>
          <w:rFonts w:ascii="Arial" w:hAnsi="Arial" w:cs="Arial"/>
          <w:bCs/>
        </w:rPr>
        <w:tab/>
      </w:r>
      <w:r w:rsidRPr="00BE2CDD">
        <w:rPr>
          <w:rFonts w:ascii="Arial" w:hAnsi="Arial" w:cs="Arial"/>
          <w:bCs/>
        </w:rPr>
        <w:t xml:space="preserve"> </w:t>
      </w:r>
      <w:r>
        <w:rPr>
          <w:rFonts w:ascii="Arial" w:hAnsi="Arial" w:cs="Arial"/>
          <w:bCs/>
        </w:rPr>
        <w:t xml:space="preserve"> </w:t>
      </w:r>
      <w:r w:rsidRPr="00BE2CDD">
        <w:rPr>
          <w:rFonts w:ascii="Arial" w:hAnsi="Arial" w:cs="Arial"/>
          <w:bCs/>
        </w:rPr>
        <w:t>700</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30</w:t>
      </w:r>
    </w:p>
    <w:p w14:paraId="2A2E0F36"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b</w:t>
      </w:r>
      <w:r>
        <w:rPr>
          <w:rFonts w:ascii="Arial" w:hAnsi="Arial" w:cs="Arial"/>
          <w:bCs/>
        </w:rPr>
        <w:tab/>
      </w:r>
      <w:r w:rsidRPr="00BE2CDD">
        <w:rPr>
          <w:rFonts w:ascii="Arial" w:hAnsi="Arial" w:cs="Arial"/>
          <w:bCs/>
        </w:rPr>
        <w:tab/>
      </w:r>
      <w:r w:rsidRPr="00BE2CDD">
        <w:rPr>
          <w:rFonts w:ascii="Arial" w:hAnsi="Arial" w:cs="Arial"/>
          <w:bCs/>
        </w:rPr>
        <w:tab/>
      </w:r>
      <w:r>
        <w:rPr>
          <w:rFonts w:ascii="Arial" w:hAnsi="Arial" w:cs="Arial"/>
          <w:bCs/>
        </w:rPr>
        <w:tab/>
        <w:t xml:space="preserve"> </w:t>
      </w:r>
      <w:r w:rsidRPr="00BE2CDD">
        <w:rPr>
          <w:rFonts w:ascii="Arial" w:hAnsi="Arial" w:cs="Arial"/>
          <w:bCs/>
        </w:rPr>
        <w:t xml:space="preserve"> 200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45</w:t>
      </w:r>
    </w:p>
    <w:p w14:paraId="440A56F8" w14:textId="6AF2995A"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c</w:t>
      </w:r>
      <w:r w:rsidR="003313ED">
        <w:rPr>
          <w:rFonts w:ascii="Arial" w:hAnsi="Arial" w:cs="Arial"/>
          <w:bCs/>
        </w:rPr>
        <w:t xml:space="preserve"> </w:t>
      </w:r>
      <w:r>
        <w:rPr>
          <w:rFonts w:ascii="Arial" w:hAnsi="Arial" w:cs="Arial"/>
          <w:bCs/>
        </w:rPr>
        <w:t>(A)</w:t>
      </w:r>
      <w:r w:rsidRPr="00BE2CDD">
        <w:rPr>
          <w:rFonts w:ascii="Arial" w:hAnsi="Arial" w:cs="Arial"/>
          <w:bCs/>
        </w:rPr>
        <w:tab/>
      </w:r>
      <w:r w:rsidRPr="00BE2CDD">
        <w:rPr>
          <w:rFonts w:ascii="Arial" w:hAnsi="Arial" w:cs="Arial"/>
          <w:bCs/>
        </w:rPr>
        <w:tab/>
      </w:r>
      <w:r>
        <w:rPr>
          <w:rFonts w:ascii="Arial" w:hAnsi="Arial" w:cs="Arial"/>
          <w:bCs/>
        </w:rPr>
        <w:tab/>
      </w:r>
      <w:r w:rsidRPr="00BE2CDD">
        <w:rPr>
          <w:rFonts w:ascii="Arial" w:hAnsi="Arial" w:cs="Arial"/>
          <w:bCs/>
        </w:rPr>
        <w:t xml:space="preserve"> </w:t>
      </w:r>
      <w:r>
        <w:rPr>
          <w:rFonts w:ascii="Arial" w:hAnsi="Arial" w:cs="Arial"/>
          <w:bCs/>
        </w:rPr>
        <w:t xml:space="preserve"> </w:t>
      </w:r>
      <w:r w:rsidRPr="00BE2CDD">
        <w:rPr>
          <w:rFonts w:ascii="Arial" w:hAnsi="Arial" w:cs="Arial"/>
          <w:bCs/>
        </w:rPr>
        <w:t xml:space="preserve">50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49</w:t>
      </w:r>
    </w:p>
    <w:p w14:paraId="5BB74574"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c</w:t>
      </w:r>
      <w:r w:rsidRPr="00BE2CDD">
        <w:rPr>
          <w:rFonts w:ascii="Arial" w:hAnsi="Arial" w:cs="Arial"/>
          <w:bCs/>
        </w:rPr>
        <w:tab/>
      </w:r>
      <w:r w:rsidRPr="00BE2CDD">
        <w:rPr>
          <w:rFonts w:ascii="Arial" w:hAnsi="Arial" w:cs="Arial"/>
          <w:bCs/>
        </w:rPr>
        <w:tab/>
      </w:r>
      <w:r>
        <w:rPr>
          <w:rFonts w:ascii="Arial" w:hAnsi="Arial" w:cs="Arial"/>
          <w:bCs/>
        </w:rPr>
        <w:tab/>
      </w:r>
      <w:r w:rsidRPr="00BE2CDD">
        <w:rPr>
          <w:rFonts w:ascii="Arial" w:hAnsi="Arial" w:cs="Arial"/>
          <w:bCs/>
        </w:rPr>
        <w:t xml:space="preserve"> </w:t>
      </w:r>
      <w:r>
        <w:rPr>
          <w:rFonts w:ascii="Arial" w:hAnsi="Arial" w:cs="Arial"/>
          <w:bCs/>
        </w:rPr>
        <w:tab/>
        <w:t xml:space="preserve"> </w:t>
      </w:r>
      <w:r w:rsidRPr="00BE2CDD">
        <w:rPr>
          <w:rFonts w:ascii="Arial" w:hAnsi="Arial" w:cs="Arial"/>
          <w:bCs/>
        </w:rPr>
        <w:t xml:space="preserve">200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50</w:t>
      </w:r>
    </w:p>
    <w:p w14:paraId="20F0596C" w14:textId="77777777" w:rsidR="001643FB" w:rsidRPr="00BE2CDD" w:rsidRDefault="001643FB" w:rsidP="001643FB">
      <w:pPr>
        <w:autoSpaceDE w:val="0"/>
        <w:autoSpaceDN w:val="0"/>
        <w:adjustRightInd w:val="0"/>
        <w:spacing w:after="0"/>
        <w:jc w:val="left"/>
        <w:rPr>
          <w:rFonts w:ascii="Arial" w:hAnsi="Arial" w:cs="Arial"/>
          <w:bCs/>
        </w:rPr>
      </w:pPr>
    </w:p>
    <w:p w14:paraId="3FA33563" w14:textId="037BDE4E" w:rsidR="001643FB" w:rsidRDefault="001643FB" w:rsidP="001643FB">
      <w:pPr>
        <w:spacing w:after="120"/>
        <w:rPr>
          <w:rFonts w:ascii="Arial" w:hAnsi="Arial" w:cs="Arial"/>
          <w:bCs/>
        </w:rPr>
      </w:pPr>
      <w:r w:rsidRPr="00BE2CDD">
        <w:rPr>
          <w:rFonts w:ascii="Arial" w:hAnsi="Arial" w:cs="Arial"/>
          <w:bCs/>
        </w:rPr>
        <w:t xml:space="preserve">Following the use of the interconnector, the price in Country </w:t>
      </w:r>
      <w:r>
        <w:rPr>
          <w:rFonts w:ascii="Arial" w:hAnsi="Arial" w:cs="Arial"/>
          <w:bCs/>
        </w:rPr>
        <w:t>B</w:t>
      </w:r>
      <w:r w:rsidRPr="00BE2CDD">
        <w:rPr>
          <w:rFonts w:ascii="Arial" w:hAnsi="Arial" w:cs="Arial"/>
          <w:bCs/>
        </w:rPr>
        <w:t xml:space="preserve"> will </w:t>
      </w:r>
      <w:r>
        <w:rPr>
          <w:rFonts w:ascii="Arial" w:hAnsi="Arial" w:cs="Arial"/>
          <w:bCs/>
        </w:rPr>
        <w:t>be reduced</w:t>
      </w:r>
      <w:r w:rsidRPr="00BE2CDD">
        <w:rPr>
          <w:rFonts w:ascii="Arial" w:hAnsi="Arial" w:cs="Arial"/>
          <w:bCs/>
        </w:rPr>
        <w:t xml:space="preserve"> but only to </w:t>
      </w:r>
      <w:r>
        <w:rPr>
          <w:rFonts w:ascii="Arial" w:hAnsi="Arial" w:cs="Arial"/>
          <w:bCs/>
        </w:rPr>
        <w:t>$</w:t>
      </w:r>
      <w:r w:rsidRPr="00BE2CDD">
        <w:rPr>
          <w:rFonts w:ascii="Arial" w:hAnsi="Arial" w:cs="Arial"/>
          <w:bCs/>
        </w:rPr>
        <w:t>49/MWh.</w:t>
      </w:r>
    </w:p>
    <w:p w14:paraId="7343F6CC" w14:textId="3D718161" w:rsidR="001643FB" w:rsidRPr="00300380" w:rsidRDefault="001643FB" w:rsidP="001643FB">
      <w:pPr>
        <w:pStyle w:val="Heading3"/>
      </w:pPr>
      <w:r w:rsidRPr="00300380">
        <w:t>Market Splitting</w:t>
      </w:r>
    </w:p>
    <w:p w14:paraId="24A7CC05" w14:textId="6C3D9891" w:rsidR="001643FB" w:rsidRPr="00BE2CDD" w:rsidRDefault="001643FB" w:rsidP="001643FB">
      <w:pPr>
        <w:spacing w:after="120"/>
        <w:rPr>
          <w:rFonts w:ascii="Arial" w:hAnsi="Arial" w:cs="Arial"/>
          <w:bCs/>
        </w:rPr>
      </w:pPr>
      <w:r w:rsidRPr="00BE2CDD">
        <w:rPr>
          <w:rFonts w:ascii="Arial" w:hAnsi="Arial" w:cs="Arial"/>
          <w:bCs/>
        </w:rPr>
        <w:t xml:space="preserve">Under </w:t>
      </w:r>
      <w:r w:rsidR="00836899">
        <w:rPr>
          <w:rFonts w:ascii="Arial" w:hAnsi="Arial" w:cs="Arial"/>
          <w:bCs/>
        </w:rPr>
        <w:t>the market splitting approach, t</w:t>
      </w:r>
      <w:r w:rsidRPr="00BE2CDD">
        <w:rPr>
          <w:rFonts w:ascii="Arial" w:hAnsi="Arial" w:cs="Arial"/>
          <w:bCs/>
        </w:rPr>
        <w:t>he bids would be as follows:</w:t>
      </w:r>
    </w:p>
    <w:p w14:paraId="544AAF96" w14:textId="77777777" w:rsidR="001643FB" w:rsidRPr="00311EB9" w:rsidRDefault="001643FB" w:rsidP="001643FB">
      <w:pPr>
        <w:autoSpaceDE w:val="0"/>
        <w:autoSpaceDN w:val="0"/>
        <w:adjustRightInd w:val="0"/>
        <w:spacing w:after="0"/>
        <w:ind w:left="2160" w:firstLine="720"/>
        <w:jc w:val="left"/>
        <w:rPr>
          <w:rFonts w:ascii="Arial" w:hAnsi="Arial" w:cs="Arial"/>
          <w:b/>
          <w:bCs/>
        </w:rPr>
      </w:pPr>
      <w:r w:rsidRPr="00311EB9">
        <w:rPr>
          <w:rFonts w:ascii="Arial" w:hAnsi="Arial" w:cs="Arial"/>
          <w:b/>
          <w:bCs/>
        </w:rPr>
        <w:t xml:space="preserve">Capacity </w:t>
      </w:r>
      <w:r w:rsidRPr="00311EB9">
        <w:rPr>
          <w:rFonts w:ascii="Arial" w:hAnsi="Arial" w:cs="Arial"/>
          <w:b/>
          <w:bCs/>
        </w:rPr>
        <w:tab/>
        <w:t>Unit price/MWh</w:t>
      </w:r>
    </w:p>
    <w:p w14:paraId="503EEA2E"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a</w:t>
      </w:r>
      <w:r>
        <w:rPr>
          <w:rFonts w:ascii="Arial" w:hAnsi="Arial" w:cs="Arial"/>
          <w:bCs/>
        </w:rPr>
        <w:t xml:space="preserve"> (</w:t>
      </w:r>
      <w:r w:rsidRPr="00BE2CDD">
        <w:rPr>
          <w:rFonts w:ascii="Arial" w:hAnsi="Arial" w:cs="Arial"/>
          <w:bCs/>
        </w:rPr>
        <w:t>A</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400 </w:t>
      </w:r>
      <w:r w:rsidRPr="00BE2CDD">
        <w:rPr>
          <w:rFonts w:ascii="Arial" w:hAnsi="Arial" w:cs="Arial"/>
          <w:bCs/>
        </w:rPr>
        <w:tab/>
      </w:r>
      <w:r w:rsidRPr="00BE2CDD">
        <w:rPr>
          <w:rFonts w:ascii="Arial" w:hAnsi="Arial" w:cs="Arial"/>
          <w:bCs/>
        </w:rPr>
        <w:tab/>
      </w:r>
      <w:r w:rsidRPr="00BE2CDD">
        <w:rPr>
          <w:rFonts w:ascii="Arial" w:hAnsi="Arial" w:cs="Arial"/>
          <w:bCs/>
        </w:rPr>
        <w:tab/>
        <w:t xml:space="preserve"> 25</w:t>
      </w:r>
    </w:p>
    <w:p w14:paraId="18AAB4A4"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b</w:t>
      </w:r>
      <w:r>
        <w:rPr>
          <w:rFonts w:ascii="Arial" w:hAnsi="Arial" w:cs="Arial"/>
          <w:bCs/>
        </w:rPr>
        <w:t xml:space="preserve"> (</w:t>
      </w:r>
      <w:r w:rsidRPr="00BE2CDD">
        <w:rPr>
          <w:rFonts w:ascii="Arial" w:hAnsi="Arial" w:cs="Arial"/>
          <w:bCs/>
        </w:rPr>
        <w:t>A</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400</w:t>
      </w:r>
      <w:r w:rsidRPr="00BE2CDD">
        <w:rPr>
          <w:rFonts w:ascii="Arial" w:hAnsi="Arial" w:cs="Arial"/>
          <w:bCs/>
        </w:rPr>
        <w:tab/>
      </w:r>
      <w:r w:rsidRPr="00BE2CDD">
        <w:rPr>
          <w:rFonts w:ascii="Arial" w:hAnsi="Arial" w:cs="Arial"/>
          <w:bCs/>
        </w:rPr>
        <w:tab/>
      </w:r>
      <w:r w:rsidRPr="00BE2CDD">
        <w:rPr>
          <w:rFonts w:ascii="Arial" w:hAnsi="Arial" w:cs="Arial"/>
          <w:bCs/>
        </w:rPr>
        <w:tab/>
        <w:t xml:space="preserve"> 30</w:t>
      </w:r>
    </w:p>
    <w:p w14:paraId="67E0A775"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a</w:t>
      </w:r>
      <w:r>
        <w:rPr>
          <w:rFonts w:ascii="Arial" w:hAnsi="Arial" w:cs="Arial"/>
          <w:bCs/>
        </w:rPr>
        <w:t xml:space="preserve"> (</w:t>
      </w:r>
      <w:r w:rsidRPr="00BE2CDD">
        <w:rPr>
          <w:rFonts w:ascii="Arial" w:hAnsi="Arial" w:cs="Arial"/>
          <w:bCs/>
        </w:rPr>
        <w:t>B</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700</w:t>
      </w:r>
      <w:r w:rsidRPr="00BE2CDD">
        <w:rPr>
          <w:rFonts w:ascii="Arial" w:hAnsi="Arial" w:cs="Arial"/>
          <w:bCs/>
        </w:rPr>
        <w:tab/>
      </w:r>
      <w:r w:rsidRPr="00BE2CDD">
        <w:rPr>
          <w:rFonts w:ascii="Arial" w:hAnsi="Arial" w:cs="Arial"/>
          <w:bCs/>
        </w:rPr>
        <w:tab/>
      </w:r>
      <w:r w:rsidRPr="00BE2CDD">
        <w:rPr>
          <w:rFonts w:ascii="Arial" w:hAnsi="Arial" w:cs="Arial"/>
          <w:bCs/>
        </w:rPr>
        <w:tab/>
        <w:t xml:space="preserve"> 30</w:t>
      </w:r>
    </w:p>
    <w:p w14:paraId="30850FF7"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c</w:t>
      </w:r>
      <w:r>
        <w:rPr>
          <w:rFonts w:ascii="Arial" w:hAnsi="Arial" w:cs="Arial"/>
          <w:bCs/>
        </w:rPr>
        <w:t xml:space="preserve"> (</w:t>
      </w:r>
      <w:r w:rsidRPr="00BE2CDD">
        <w:rPr>
          <w:rFonts w:ascii="Arial" w:hAnsi="Arial" w:cs="Arial"/>
          <w:bCs/>
        </w:rPr>
        <w:t>A</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500</w:t>
      </w:r>
      <w:r w:rsidRPr="00BE2CDD">
        <w:rPr>
          <w:rFonts w:ascii="Arial" w:hAnsi="Arial" w:cs="Arial"/>
          <w:bCs/>
        </w:rPr>
        <w:tab/>
      </w:r>
      <w:r w:rsidRPr="00BE2CDD">
        <w:rPr>
          <w:rFonts w:ascii="Arial" w:hAnsi="Arial" w:cs="Arial"/>
          <w:bCs/>
        </w:rPr>
        <w:tab/>
      </w:r>
      <w:r w:rsidRPr="00BE2CDD">
        <w:rPr>
          <w:rFonts w:ascii="Arial" w:hAnsi="Arial" w:cs="Arial"/>
          <w:bCs/>
        </w:rPr>
        <w:tab/>
        <w:t xml:space="preserve"> 40</w:t>
      </w:r>
    </w:p>
    <w:p w14:paraId="7BC2561C"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b</w:t>
      </w:r>
      <w:r>
        <w:rPr>
          <w:rFonts w:ascii="Arial" w:hAnsi="Arial" w:cs="Arial"/>
          <w:bCs/>
        </w:rPr>
        <w:t xml:space="preserve"> (</w:t>
      </w:r>
      <w:r w:rsidRPr="00BE2CDD">
        <w:rPr>
          <w:rFonts w:ascii="Arial" w:hAnsi="Arial" w:cs="Arial"/>
          <w:bCs/>
        </w:rPr>
        <w:t>B</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200 </w:t>
      </w:r>
      <w:r w:rsidRPr="00BE2CDD">
        <w:rPr>
          <w:rFonts w:ascii="Arial" w:hAnsi="Arial" w:cs="Arial"/>
          <w:bCs/>
        </w:rPr>
        <w:tab/>
      </w:r>
      <w:r w:rsidRPr="00BE2CDD">
        <w:rPr>
          <w:rFonts w:ascii="Arial" w:hAnsi="Arial" w:cs="Arial"/>
          <w:bCs/>
        </w:rPr>
        <w:tab/>
      </w:r>
      <w:r w:rsidRPr="00BE2CDD">
        <w:rPr>
          <w:rFonts w:ascii="Arial" w:hAnsi="Arial" w:cs="Arial"/>
          <w:bCs/>
        </w:rPr>
        <w:tab/>
        <w:t xml:space="preserve"> 45</w:t>
      </w:r>
    </w:p>
    <w:p w14:paraId="696E7923" w14:textId="77777777"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c</w:t>
      </w:r>
      <w:r>
        <w:rPr>
          <w:rFonts w:ascii="Arial" w:hAnsi="Arial" w:cs="Arial"/>
          <w:bCs/>
        </w:rPr>
        <w:t xml:space="preserve"> (</w:t>
      </w:r>
      <w:r w:rsidRPr="00BE2CDD">
        <w:rPr>
          <w:rFonts w:ascii="Arial" w:hAnsi="Arial" w:cs="Arial"/>
          <w:bCs/>
        </w:rPr>
        <w:t>B</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200 </w:t>
      </w:r>
      <w:r w:rsidRPr="00BE2CDD">
        <w:rPr>
          <w:rFonts w:ascii="Arial" w:hAnsi="Arial" w:cs="Arial"/>
          <w:bCs/>
        </w:rPr>
        <w:tab/>
      </w:r>
      <w:r w:rsidRPr="00BE2CDD">
        <w:rPr>
          <w:rFonts w:ascii="Arial" w:hAnsi="Arial" w:cs="Arial"/>
          <w:bCs/>
        </w:rPr>
        <w:tab/>
      </w:r>
      <w:r w:rsidRPr="00BE2CDD">
        <w:rPr>
          <w:rFonts w:ascii="Arial" w:hAnsi="Arial" w:cs="Arial"/>
          <w:bCs/>
        </w:rPr>
        <w:tab/>
        <w:t xml:space="preserve"> 50</w:t>
      </w:r>
    </w:p>
    <w:p w14:paraId="4E2A356A" w14:textId="77777777" w:rsidR="001643FB" w:rsidRPr="00BE2CDD" w:rsidRDefault="001643FB" w:rsidP="001643FB">
      <w:pPr>
        <w:autoSpaceDE w:val="0"/>
        <w:autoSpaceDN w:val="0"/>
        <w:adjustRightInd w:val="0"/>
        <w:spacing w:after="0"/>
        <w:jc w:val="left"/>
        <w:rPr>
          <w:rFonts w:ascii="Arial" w:hAnsi="Arial" w:cs="Arial"/>
          <w:bCs/>
        </w:rPr>
      </w:pPr>
    </w:p>
    <w:p w14:paraId="44500D75" w14:textId="2893C01A" w:rsidR="001643FB" w:rsidRPr="00BE2CDD" w:rsidRDefault="001643FB" w:rsidP="001643FB">
      <w:pPr>
        <w:spacing w:after="120"/>
        <w:rPr>
          <w:rFonts w:ascii="Arial" w:hAnsi="Arial" w:cs="Arial"/>
          <w:bCs/>
        </w:rPr>
      </w:pPr>
      <w:r w:rsidRPr="00BE2CDD">
        <w:rPr>
          <w:rFonts w:ascii="Arial" w:hAnsi="Arial" w:cs="Arial"/>
          <w:bCs/>
        </w:rPr>
        <w:t xml:space="preserve">The TSO </w:t>
      </w:r>
      <w:r w:rsidR="00836899">
        <w:rPr>
          <w:rFonts w:ascii="Arial" w:hAnsi="Arial" w:cs="Arial"/>
          <w:bCs/>
        </w:rPr>
        <w:t>would then calculate</w:t>
      </w:r>
      <w:r w:rsidRPr="00BE2CDD">
        <w:rPr>
          <w:rFonts w:ascii="Arial" w:hAnsi="Arial" w:cs="Arial"/>
          <w:bCs/>
        </w:rPr>
        <w:t xml:space="preserve"> the </w:t>
      </w:r>
      <w:r w:rsidR="00836899">
        <w:rPr>
          <w:rFonts w:ascii="Arial" w:hAnsi="Arial" w:cs="Arial"/>
          <w:bCs/>
        </w:rPr>
        <w:t xml:space="preserve">prevailing </w:t>
      </w:r>
      <w:r w:rsidRPr="00BE2CDD">
        <w:rPr>
          <w:rFonts w:ascii="Arial" w:hAnsi="Arial" w:cs="Arial"/>
          <w:bCs/>
        </w:rPr>
        <w:t>system price under unlimited interconnector capacity</w:t>
      </w:r>
      <w:r w:rsidR="00836899">
        <w:rPr>
          <w:rFonts w:ascii="Arial" w:hAnsi="Arial" w:cs="Arial"/>
          <w:bCs/>
        </w:rPr>
        <w:t>, which</w:t>
      </w:r>
      <w:r w:rsidRPr="00BE2CDD">
        <w:rPr>
          <w:rFonts w:ascii="Arial" w:hAnsi="Arial" w:cs="Arial"/>
          <w:bCs/>
        </w:rPr>
        <w:t xml:space="preserve"> would be</w:t>
      </w:r>
      <w:r w:rsidR="00836899">
        <w:rPr>
          <w:rFonts w:ascii="Arial" w:hAnsi="Arial" w:cs="Arial"/>
          <w:bCs/>
        </w:rPr>
        <w:t xml:space="preserve"> equal to</w:t>
      </w:r>
      <w:r w:rsidRPr="00BE2CDD">
        <w:rPr>
          <w:rFonts w:ascii="Arial" w:hAnsi="Arial" w:cs="Arial"/>
          <w:bCs/>
        </w:rPr>
        <w:t xml:space="preserve"> </w:t>
      </w:r>
      <w:r>
        <w:rPr>
          <w:rFonts w:ascii="Arial" w:hAnsi="Arial" w:cs="Arial"/>
          <w:bCs/>
        </w:rPr>
        <w:t>$</w:t>
      </w:r>
      <w:r w:rsidRPr="00BE2CDD">
        <w:rPr>
          <w:rFonts w:ascii="Arial" w:hAnsi="Arial" w:cs="Arial"/>
          <w:bCs/>
        </w:rPr>
        <w:t>40/MWh since</w:t>
      </w:r>
      <w:r w:rsidR="003313ED">
        <w:rPr>
          <w:rFonts w:ascii="Arial" w:hAnsi="Arial" w:cs="Arial"/>
          <w:bCs/>
        </w:rPr>
        <w:t>,</w:t>
      </w:r>
      <w:r w:rsidRPr="00BE2CDD">
        <w:rPr>
          <w:rFonts w:ascii="Arial" w:hAnsi="Arial" w:cs="Arial"/>
          <w:bCs/>
        </w:rPr>
        <w:t xml:space="preserve"> at that price</w:t>
      </w:r>
      <w:r w:rsidR="003313ED">
        <w:rPr>
          <w:rFonts w:ascii="Arial" w:hAnsi="Arial" w:cs="Arial"/>
          <w:bCs/>
        </w:rPr>
        <w:t>,</w:t>
      </w:r>
      <w:r w:rsidRPr="00BE2CDD">
        <w:rPr>
          <w:rFonts w:ascii="Arial" w:hAnsi="Arial" w:cs="Arial"/>
          <w:bCs/>
        </w:rPr>
        <w:t xml:space="preserve"> the required 2</w:t>
      </w:r>
      <w:r w:rsidR="003313ED">
        <w:rPr>
          <w:rFonts w:ascii="Arial" w:hAnsi="Arial" w:cs="Arial"/>
          <w:bCs/>
        </w:rPr>
        <w:t>,</w:t>
      </w:r>
      <w:r w:rsidRPr="00BE2CDD">
        <w:rPr>
          <w:rFonts w:ascii="Arial" w:hAnsi="Arial" w:cs="Arial"/>
          <w:bCs/>
        </w:rPr>
        <w:t>000MW is available.</w:t>
      </w:r>
    </w:p>
    <w:p w14:paraId="4E211533" w14:textId="77777777" w:rsidR="001643FB" w:rsidRPr="00BE2CDD" w:rsidRDefault="001643FB" w:rsidP="001643FB">
      <w:pPr>
        <w:spacing w:after="120"/>
        <w:rPr>
          <w:rFonts w:ascii="Arial" w:hAnsi="Arial" w:cs="Arial"/>
          <w:bCs/>
        </w:rPr>
      </w:pPr>
      <w:r w:rsidRPr="00BE2CDD">
        <w:rPr>
          <w:rFonts w:ascii="Arial" w:hAnsi="Arial" w:cs="Arial"/>
          <w:bCs/>
        </w:rPr>
        <w:t>However, this implies export of 300MW from Country A</w:t>
      </w:r>
      <w:r>
        <w:rPr>
          <w:rFonts w:ascii="Arial" w:hAnsi="Arial" w:cs="Arial"/>
          <w:bCs/>
        </w:rPr>
        <w:t>,</w:t>
      </w:r>
      <w:r w:rsidRPr="00BE2CDD">
        <w:rPr>
          <w:rFonts w:ascii="Arial" w:hAnsi="Arial" w:cs="Arial"/>
          <w:bCs/>
        </w:rPr>
        <w:t xml:space="preserve"> and there is insufficient capacity</w:t>
      </w:r>
      <w:r>
        <w:rPr>
          <w:rFonts w:ascii="Arial" w:hAnsi="Arial" w:cs="Arial"/>
          <w:bCs/>
        </w:rPr>
        <w:t xml:space="preserve">.  </w:t>
      </w:r>
      <w:r w:rsidRPr="00BE2CDD">
        <w:rPr>
          <w:rFonts w:ascii="Arial" w:hAnsi="Arial" w:cs="Arial"/>
          <w:bCs/>
        </w:rPr>
        <w:t xml:space="preserve">The TSO then recalculates the price in each market considering the </w:t>
      </w:r>
      <w:r>
        <w:rPr>
          <w:rFonts w:ascii="Arial" w:hAnsi="Arial" w:cs="Arial"/>
          <w:bCs/>
        </w:rPr>
        <w:t>inter</w:t>
      </w:r>
      <w:r w:rsidRPr="00BE2CDD">
        <w:rPr>
          <w:rFonts w:ascii="Arial" w:hAnsi="Arial" w:cs="Arial"/>
          <w:bCs/>
        </w:rPr>
        <w:t>connector and its constraints</w:t>
      </w:r>
      <w:r>
        <w:rPr>
          <w:rFonts w:ascii="Arial" w:hAnsi="Arial" w:cs="Arial"/>
          <w:bCs/>
        </w:rPr>
        <w:t xml:space="preserve">.  </w:t>
      </w:r>
    </w:p>
    <w:p w14:paraId="66371B3E" w14:textId="473D6F06" w:rsidR="001643FB" w:rsidRDefault="001643FB" w:rsidP="001643FB">
      <w:pPr>
        <w:spacing w:after="120"/>
        <w:rPr>
          <w:rFonts w:ascii="Arial" w:hAnsi="Arial" w:cs="Arial"/>
          <w:bCs/>
        </w:rPr>
      </w:pPr>
      <w:r w:rsidRPr="00BE2CDD">
        <w:rPr>
          <w:rFonts w:ascii="Arial" w:hAnsi="Arial" w:cs="Arial"/>
          <w:bCs/>
        </w:rPr>
        <w:t>In Country A, with exports, demand is now 1</w:t>
      </w:r>
      <w:r w:rsidR="003313ED">
        <w:rPr>
          <w:rFonts w:ascii="Arial" w:hAnsi="Arial" w:cs="Arial"/>
          <w:bCs/>
        </w:rPr>
        <w:t>,</w:t>
      </w:r>
      <w:r w:rsidRPr="00BE2CDD">
        <w:rPr>
          <w:rFonts w:ascii="Arial" w:hAnsi="Arial" w:cs="Arial"/>
          <w:bCs/>
        </w:rPr>
        <w:t>150MW given the generation set</w:t>
      </w:r>
      <w:r>
        <w:rPr>
          <w:rFonts w:ascii="Arial" w:hAnsi="Arial" w:cs="Arial"/>
          <w:bCs/>
        </w:rPr>
        <w:t xml:space="preserve"> of:</w:t>
      </w:r>
    </w:p>
    <w:p w14:paraId="6B1D11EE" w14:textId="77777777" w:rsidR="001643FB" w:rsidRPr="00311EB9" w:rsidRDefault="001643FB" w:rsidP="001643FB">
      <w:pPr>
        <w:autoSpaceDE w:val="0"/>
        <w:autoSpaceDN w:val="0"/>
        <w:adjustRightInd w:val="0"/>
        <w:spacing w:after="0"/>
        <w:ind w:left="2880"/>
        <w:jc w:val="left"/>
        <w:rPr>
          <w:rFonts w:ascii="Arial" w:hAnsi="Arial" w:cs="Arial"/>
          <w:b/>
          <w:bCs/>
        </w:rPr>
      </w:pPr>
      <w:r w:rsidRPr="00311EB9">
        <w:rPr>
          <w:rFonts w:ascii="Arial" w:hAnsi="Arial" w:cs="Arial"/>
          <w:b/>
          <w:bCs/>
        </w:rPr>
        <w:t xml:space="preserve">Capacity </w:t>
      </w:r>
      <w:r w:rsidRPr="00311EB9">
        <w:rPr>
          <w:rFonts w:ascii="Arial" w:hAnsi="Arial" w:cs="Arial"/>
          <w:b/>
          <w:bCs/>
        </w:rPr>
        <w:tab/>
        <w:t>Unit price/MWh</w:t>
      </w:r>
    </w:p>
    <w:p w14:paraId="5545D3B1" w14:textId="2BB5AA62"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a</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 xml:space="preserve"> </w:t>
      </w:r>
      <w:r w:rsidRPr="00BE2CDD">
        <w:rPr>
          <w:rFonts w:ascii="Arial" w:hAnsi="Arial" w:cs="Arial"/>
          <w:bCs/>
        </w:rPr>
        <w:tab/>
      </w:r>
      <w:r w:rsidRPr="00BE2CDD">
        <w:rPr>
          <w:rFonts w:ascii="Arial" w:hAnsi="Arial" w:cs="Arial"/>
          <w:bCs/>
        </w:rPr>
        <w:tab/>
      </w:r>
      <w:r w:rsidRPr="00BE2CDD">
        <w:rPr>
          <w:rFonts w:ascii="Arial" w:hAnsi="Arial" w:cs="Arial"/>
          <w:bCs/>
        </w:rPr>
        <w:tab/>
        <w:t xml:space="preserve">   400</w:t>
      </w:r>
      <w:r w:rsidRPr="00BE2CDD">
        <w:rPr>
          <w:rFonts w:ascii="Arial" w:hAnsi="Arial" w:cs="Arial"/>
          <w:bCs/>
        </w:rPr>
        <w:tab/>
      </w:r>
      <w:r w:rsidRPr="00BE2CDD">
        <w:rPr>
          <w:rFonts w:ascii="Arial" w:hAnsi="Arial" w:cs="Arial"/>
          <w:bCs/>
        </w:rPr>
        <w:tab/>
        <w:t xml:space="preserve">             25</w:t>
      </w:r>
    </w:p>
    <w:p w14:paraId="72D70D6E" w14:textId="5F04CA2B"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b</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 xml:space="preserve"> </w:t>
      </w:r>
      <w:r w:rsidRPr="00BE2CDD">
        <w:rPr>
          <w:rFonts w:ascii="Arial" w:hAnsi="Arial" w:cs="Arial"/>
          <w:bCs/>
        </w:rPr>
        <w:tab/>
      </w:r>
      <w:r w:rsidRPr="00BE2CDD">
        <w:rPr>
          <w:rFonts w:ascii="Arial" w:hAnsi="Arial" w:cs="Arial"/>
          <w:bCs/>
        </w:rPr>
        <w:tab/>
      </w:r>
      <w:r w:rsidRPr="00BE2CDD">
        <w:rPr>
          <w:rFonts w:ascii="Arial" w:hAnsi="Arial" w:cs="Arial"/>
          <w:bCs/>
        </w:rPr>
        <w:tab/>
        <w:t xml:space="preserve">   400</w:t>
      </w:r>
      <w:r w:rsidRPr="00BE2CDD">
        <w:rPr>
          <w:rFonts w:ascii="Arial" w:hAnsi="Arial" w:cs="Arial"/>
          <w:bCs/>
        </w:rPr>
        <w:tab/>
      </w:r>
      <w:r w:rsidRPr="00BE2CDD">
        <w:rPr>
          <w:rFonts w:ascii="Arial" w:hAnsi="Arial" w:cs="Arial"/>
          <w:bCs/>
        </w:rPr>
        <w:tab/>
      </w:r>
      <w:r w:rsidRPr="00BE2CDD">
        <w:rPr>
          <w:rFonts w:ascii="Arial" w:hAnsi="Arial" w:cs="Arial"/>
          <w:bCs/>
        </w:rPr>
        <w:tab/>
        <w:t xml:space="preserve"> 30</w:t>
      </w:r>
    </w:p>
    <w:p w14:paraId="3F2B36E3" w14:textId="0F5042DF"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c</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500 </w:t>
      </w:r>
      <w:r w:rsidRPr="00BE2CDD">
        <w:rPr>
          <w:rFonts w:ascii="Arial" w:hAnsi="Arial" w:cs="Arial"/>
          <w:bCs/>
        </w:rPr>
        <w:tab/>
      </w:r>
      <w:r w:rsidRPr="00BE2CDD">
        <w:rPr>
          <w:rFonts w:ascii="Arial" w:hAnsi="Arial" w:cs="Arial"/>
          <w:bCs/>
        </w:rPr>
        <w:tab/>
      </w:r>
      <w:r w:rsidRPr="00BE2CDD">
        <w:rPr>
          <w:rFonts w:ascii="Arial" w:hAnsi="Arial" w:cs="Arial"/>
          <w:bCs/>
        </w:rPr>
        <w:tab/>
        <w:t xml:space="preserve"> 40</w:t>
      </w:r>
    </w:p>
    <w:p w14:paraId="77E57B1A" w14:textId="77777777" w:rsidR="001643FB" w:rsidRPr="00BE2CDD" w:rsidRDefault="001643FB" w:rsidP="001643FB">
      <w:pPr>
        <w:autoSpaceDE w:val="0"/>
        <w:autoSpaceDN w:val="0"/>
        <w:adjustRightInd w:val="0"/>
        <w:spacing w:after="0"/>
        <w:jc w:val="left"/>
        <w:rPr>
          <w:rFonts w:ascii="Arial" w:hAnsi="Arial" w:cs="Arial"/>
          <w:bCs/>
        </w:rPr>
      </w:pPr>
    </w:p>
    <w:p w14:paraId="39B09014" w14:textId="77777777" w:rsidR="001643FB" w:rsidRPr="00BE2CDD" w:rsidRDefault="001643FB" w:rsidP="001643FB">
      <w:pPr>
        <w:spacing w:after="120"/>
        <w:rPr>
          <w:rFonts w:ascii="Arial" w:hAnsi="Arial" w:cs="Arial"/>
          <w:bCs/>
        </w:rPr>
      </w:pPr>
      <w:r>
        <w:rPr>
          <w:rFonts w:ascii="Arial" w:hAnsi="Arial" w:cs="Arial"/>
          <w:bCs/>
        </w:rPr>
        <w:t>T</w:t>
      </w:r>
      <w:r w:rsidRPr="00BE2CDD">
        <w:rPr>
          <w:rFonts w:ascii="Arial" w:hAnsi="Arial" w:cs="Arial"/>
          <w:bCs/>
        </w:rPr>
        <w:t xml:space="preserve">his has no effect on the price, which stays at </w:t>
      </w:r>
      <w:r>
        <w:rPr>
          <w:rFonts w:ascii="Arial" w:hAnsi="Arial" w:cs="Arial"/>
          <w:bCs/>
        </w:rPr>
        <w:t>$</w:t>
      </w:r>
      <w:r w:rsidRPr="00BE2CDD">
        <w:rPr>
          <w:rFonts w:ascii="Arial" w:hAnsi="Arial" w:cs="Arial"/>
          <w:bCs/>
        </w:rPr>
        <w:t>40MWh.</w:t>
      </w:r>
    </w:p>
    <w:p w14:paraId="45941E04" w14:textId="77777777" w:rsidR="001643FB" w:rsidRPr="00BE2CDD" w:rsidRDefault="001643FB" w:rsidP="001643FB">
      <w:pPr>
        <w:spacing w:after="120"/>
        <w:rPr>
          <w:rFonts w:ascii="Arial" w:hAnsi="Arial" w:cs="Arial"/>
          <w:bCs/>
        </w:rPr>
      </w:pPr>
      <w:r w:rsidRPr="00BE2CDD">
        <w:rPr>
          <w:rFonts w:ascii="Arial" w:hAnsi="Arial" w:cs="Arial"/>
          <w:bCs/>
        </w:rPr>
        <w:lastRenderedPageBreak/>
        <w:t xml:space="preserve">For </w:t>
      </w:r>
      <w:r>
        <w:rPr>
          <w:rFonts w:ascii="Arial" w:hAnsi="Arial" w:cs="Arial"/>
          <w:bCs/>
        </w:rPr>
        <w:t>C</w:t>
      </w:r>
      <w:r w:rsidRPr="00BE2CDD">
        <w:rPr>
          <w:rFonts w:ascii="Arial" w:hAnsi="Arial" w:cs="Arial"/>
          <w:bCs/>
        </w:rPr>
        <w:t>ountry B however, demand is still calculated at 1</w:t>
      </w:r>
      <w:r>
        <w:rPr>
          <w:rFonts w:ascii="Arial" w:hAnsi="Arial" w:cs="Arial"/>
          <w:bCs/>
        </w:rPr>
        <w:t>,</w:t>
      </w:r>
      <w:r w:rsidRPr="00BE2CDD">
        <w:rPr>
          <w:rFonts w:ascii="Arial" w:hAnsi="Arial" w:cs="Arial"/>
          <w:bCs/>
        </w:rPr>
        <w:t>000</w:t>
      </w:r>
      <w:r>
        <w:rPr>
          <w:rFonts w:ascii="Arial" w:hAnsi="Arial" w:cs="Arial"/>
          <w:bCs/>
        </w:rPr>
        <w:t xml:space="preserve"> </w:t>
      </w:r>
      <w:r w:rsidRPr="00BE2CDD">
        <w:rPr>
          <w:rFonts w:ascii="Arial" w:hAnsi="Arial" w:cs="Arial"/>
          <w:bCs/>
        </w:rPr>
        <w:t>MW</w:t>
      </w:r>
      <w:r>
        <w:rPr>
          <w:rFonts w:ascii="Arial" w:hAnsi="Arial" w:cs="Arial"/>
          <w:bCs/>
        </w:rPr>
        <w:t>,</w:t>
      </w:r>
      <w:r w:rsidRPr="00BE2CDD">
        <w:rPr>
          <w:rFonts w:ascii="Arial" w:hAnsi="Arial" w:cs="Arial"/>
          <w:bCs/>
        </w:rPr>
        <w:t xml:space="preserve"> but the imported generation amount is added to the generation set as follows:</w:t>
      </w:r>
    </w:p>
    <w:p w14:paraId="5E50559E" w14:textId="77777777" w:rsidR="001643FB" w:rsidRPr="00311EB9" w:rsidRDefault="001643FB" w:rsidP="001643FB">
      <w:pPr>
        <w:autoSpaceDE w:val="0"/>
        <w:autoSpaceDN w:val="0"/>
        <w:adjustRightInd w:val="0"/>
        <w:spacing w:after="0"/>
        <w:ind w:left="2160" w:firstLine="720"/>
        <w:jc w:val="left"/>
        <w:rPr>
          <w:rFonts w:ascii="Arial" w:hAnsi="Arial" w:cs="Arial"/>
          <w:b/>
          <w:bCs/>
        </w:rPr>
      </w:pPr>
      <w:r w:rsidRPr="00311EB9">
        <w:rPr>
          <w:rFonts w:ascii="Arial" w:hAnsi="Arial" w:cs="Arial"/>
          <w:b/>
          <w:bCs/>
        </w:rPr>
        <w:t xml:space="preserve">Capacity </w:t>
      </w:r>
      <w:r w:rsidRPr="00311EB9">
        <w:rPr>
          <w:rFonts w:ascii="Arial" w:hAnsi="Arial" w:cs="Arial"/>
          <w:b/>
          <w:bCs/>
        </w:rPr>
        <w:tab/>
        <w:t>Unit price/MWh</w:t>
      </w:r>
    </w:p>
    <w:p w14:paraId="4AF18A41" w14:textId="33933BC4"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a</w:t>
      </w:r>
      <w:r w:rsidR="003313ED">
        <w:rPr>
          <w:rFonts w:ascii="Arial" w:hAnsi="Arial" w:cs="Arial"/>
          <w:bCs/>
        </w:rPr>
        <w:t xml:space="preserve"> </w:t>
      </w:r>
      <w:r>
        <w:rPr>
          <w:rFonts w:ascii="Arial" w:hAnsi="Arial" w:cs="Arial"/>
          <w:bCs/>
        </w:rPr>
        <w:t>(</w:t>
      </w:r>
      <w:r w:rsidRPr="00BE2CDD">
        <w:rPr>
          <w:rFonts w:ascii="Arial" w:hAnsi="Arial" w:cs="Arial"/>
          <w:bCs/>
        </w:rPr>
        <w:t>B</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700 </w:t>
      </w:r>
      <w:r w:rsidRPr="00BE2CDD">
        <w:rPr>
          <w:rFonts w:ascii="Arial" w:hAnsi="Arial" w:cs="Arial"/>
          <w:bCs/>
        </w:rPr>
        <w:tab/>
      </w:r>
      <w:r w:rsidRPr="00BE2CDD">
        <w:rPr>
          <w:rFonts w:ascii="Arial" w:hAnsi="Arial" w:cs="Arial"/>
          <w:bCs/>
        </w:rPr>
        <w:tab/>
      </w:r>
      <w:r w:rsidRPr="00BE2CDD">
        <w:rPr>
          <w:rFonts w:ascii="Arial" w:hAnsi="Arial" w:cs="Arial"/>
          <w:bCs/>
        </w:rPr>
        <w:tab/>
        <w:t xml:space="preserve"> 30</w:t>
      </w:r>
    </w:p>
    <w:p w14:paraId="2F51C31F" w14:textId="2AB1264B"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c</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150</w:t>
      </w:r>
      <w:r w:rsidRPr="00BE2CDD">
        <w:rPr>
          <w:rFonts w:ascii="Arial" w:hAnsi="Arial" w:cs="Arial"/>
          <w:bCs/>
        </w:rPr>
        <w:tab/>
      </w:r>
      <w:r w:rsidRPr="00BE2CDD">
        <w:rPr>
          <w:rFonts w:ascii="Arial" w:hAnsi="Arial" w:cs="Arial"/>
          <w:bCs/>
        </w:rPr>
        <w:tab/>
      </w:r>
      <w:r w:rsidRPr="00BE2CDD">
        <w:rPr>
          <w:rFonts w:ascii="Arial" w:hAnsi="Arial" w:cs="Arial"/>
          <w:bCs/>
        </w:rPr>
        <w:tab/>
        <w:t xml:space="preserve"> 40</w:t>
      </w:r>
    </w:p>
    <w:p w14:paraId="6EB73820" w14:textId="501041D4"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b</w:t>
      </w:r>
      <w:r w:rsidR="003313ED">
        <w:rPr>
          <w:rFonts w:ascii="Arial" w:hAnsi="Arial" w:cs="Arial"/>
          <w:bCs/>
        </w:rPr>
        <w:t xml:space="preserve"> </w:t>
      </w:r>
      <w:r>
        <w:rPr>
          <w:rFonts w:ascii="Arial" w:hAnsi="Arial" w:cs="Arial"/>
          <w:bCs/>
        </w:rPr>
        <w:t>(</w:t>
      </w:r>
      <w:r w:rsidRPr="00BE2CDD">
        <w:rPr>
          <w:rFonts w:ascii="Arial" w:hAnsi="Arial" w:cs="Arial"/>
          <w:bCs/>
        </w:rPr>
        <w:t>B</w:t>
      </w:r>
      <w:r>
        <w:rPr>
          <w:rFonts w:ascii="Arial" w:hAnsi="Arial" w:cs="Arial"/>
          <w:bCs/>
        </w:rPr>
        <w:t>)</w:t>
      </w:r>
      <w:r w:rsidRPr="00BE2CDD">
        <w:rPr>
          <w:rFonts w:ascii="Arial" w:hAnsi="Arial" w:cs="Arial"/>
          <w:bCs/>
        </w:rPr>
        <w:t xml:space="preserve"> </w:t>
      </w:r>
      <w:r w:rsidRPr="00BE2CDD">
        <w:rPr>
          <w:rFonts w:ascii="Arial" w:hAnsi="Arial" w:cs="Arial"/>
          <w:bCs/>
        </w:rPr>
        <w:tab/>
      </w:r>
      <w:r w:rsidRPr="00BE2CDD">
        <w:rPr>
          <w:rFonts w:ascii="Arial" w:hAnsi="Arial" w:cs="Arial"/>
          <w:bCs/>
        </w:rPr>
        <w:tab/>
      </w:r>
      <w:r w:rsidRPr="00BE2CDD">
        <w:rPr>
          <w:rFonts w:ascii="Arial" w:hAnsi="Arial" w:cs="Arial"/>
          <w:bCs/>
        </w:rPr>
        <w:tab/>
        <w:t xml:space="preserve">    200</w:t>
      </w:r>
      <w:r w:rsidRPr="00BE2CDD">
        <w:rPr>
          <w:rFonts w:ascii="Arial" w:hAnsi="Arial" w:cs="Arial"/>
          <w:bCs/>
        </w:rPr>
        <w:tab/>
      </w:r>
      <w:r w:rsidRPr="00BE2CDD">
        <w:rPr>
          <w:rFonts w:ascii="Arial" w:hAnsi="Arial" w:cs="Arial"/>
          <w:bCs/>
        </w:rPr>
        <w:tab/>
      </w:r>
      <w:r w:rsidRPr="00BE2CDD">
        <w:rPr>
          <w:rFonts w:ascii="Arial" w:hAnsi="Arial" w:cs="Arial"/>
          <w:bCs/>
        </w:rPr>
        <w:tab/>
        <w:t xml:space="preserve"> 45</w:t>
      </w:r>
    </w:p>
    <w:p w14:paraId="05F128DA" w14:textId="58293704" w:rsidR="001643FB" w:rsidRPr="00BE2CDD" w:rsidRDefault="001643FB" w:rsidP="001643FB">
      <w:pPr>
        <w:autoSpaceDE w:val="0"/>
        <w:autoSpaceDN w:val="0"/>
        <w:adjustRightInd w:val="0"/>
        <w:spacing w:after="0"/>
        <w:jc w:val="left"/>
        <w:rPr>
          <w:rFonts w:ascii="Arial" w:hAnsi="Arial" w:cs="Arial"/>
          <w:bCs/>
        </w:rPr>
      </w:pPr>
      <w:r w:rsidRPr="00BE2CDD">
        <w:rPr>
          <w:rFonts w:ascii="Arial" w:hAnsi="Arial" w:cs="Arial"/>
          <w:bCs/>
        </w:rPr>
        <w:t>Gen c</w:t>
      </w:r>
      <w:r w:rsidR="003313ED">
        <w:rPr>
          <w:rFonts w:ascii="Arial" w:hAnsi="Arial" w:cs="Arial"/>
          <w:bCs/>
        </w:rPr>
        <w:t xml:space="preserve"> </w:t>
      </w:r>
      <w:r>
        <w:rPr>
          <w:rFonts w:ascii="Arial" w:hAnsi="Arial" w:cs="Arial"/>
          <w:bCs/>
        </w:rPr>
        <w:t>(</w:t>
      </w:r>
      <w:r w:rsidRPr="00BE2CDD">
        <w:rPr>
          <w:rFonts w:ascii="Arial" w:hAnsi="Arial" w:cs="Arial"/>
          <w:bCs/>
        </w:rPr>
        <w:t>B</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200 </w:t>
      </w:r>
      <w:r w:rsidRPr="00BE2CDD">
        <w:rPr>
          <w:rFonts w:ascii="Arial" w:hAnsi="Arial" w:cs="Arial"/>
          <w:bCs/>
        </w:rPr>
        <w:tab/>
      </w:r>
      <w:r w:rsidRPr="00BE2CDD">
        <w:rPr>
          <w:rFonts w:ascii="Arial" w:hAnsi="Arial" w:cs="Arial"/>
          <w:bCs/>
        </w:rPr>
        <w:tab/>
      </w:r>
      <w:r w:rsidRPr="00BE2CDD">
        <w:rPr>
          <w:rFonts w:ascii="Arial" w:hAnsi="Arial" w:cs="Arial"/>
          <w:bCs/>
        </w:rPr>
        <w:tab/>
        <w:t xml:space="preserve"> 50</w:t>
      </w:r>
    </w:p>
    <w:p w14:paraId="0FB8E52D" w14:textId="77777777" w:rsidR="001643FB" w:rsidRPr="00BE2CDD" w:rsidRDefault="001643FB" w:rsidP="001643FB">
      <w:pPr>
        <w:autoSpaceDE w:val="0"/>
        <w:autoSpaceDN w:val="0"/>
        <w:adjustRightInd w:val="0"/>
        <w:spacing w:after="0"/>
        <w:jc w:val="left"/>
        <w:rPr>
          <w:rFonts w:ascii="Arial" w:hAnsi="Arial" w:cs="Arial"/>
          <w:bCs/>
        </w:rPr>
      </w:pPr>
    </w:p>
    <w:p w14:paraId="433CA8BE" w14:textId="77777777" w:rsidR="001643FB" w:rsidRPr="00BE2CDD" w:rsidRDefault="001643FB" w:rsidP="001643FB">
      <w:pPr>
        <w:spacing w:after="120"/>
        <w:rPr>
          <w:rFonts w:ascii="Arial" w:hAnsi="Arial" w:cs="Arial"/>
          <w:bCs/>
        </w:rPr>
      </w:pPr>
      <w:r w:rsidRPr="00BE2CDD">
        <w:rPr>
          <w:rFonts w:ascii="Arial" w:hAnsi="Arial" w:cs="Arial"/>
          <w:bCs/>
        </w:rPr>
        <w:t xml:space="preserve">The price in Country B would then fall to </w:t>
      </w:r>
      <w:r>
        <w:rPr>
          <w:rFonts w:ascii="Arial" w:hAnsi="Arial" w:cs="Arial"/>
          <w:bCs/>
        </w:rPr>
        <w:t>$</w:t>
      </w:r>
      <w:r w:rsidRPr="00BE2CDD">
        <w:rPr>
          <w:rFonts w:ascii="Arial" w:hAnsi="Arial" w:cs="Arial"/>
          <w:bCs/>
        </w:rPr>
        <w:t>45/MWh as Gen b becomes the marginal producer</w:t>
      </w:r>
      <w:r>
        <w:rPr>
          <w:rFonts w:ascii="Arial" w:hAnsi="Arial" w:cs="Arial"/>
          <w:bCs/>
        </w:rPr>
        <w:t xml:space="preserve"> and </w:t>
      </w:r>
      <w:r w:rsidRPr="00BE2CDD">
        <w:rPr>
          <w:rFonts w:ascii="Arial" w:hAnsi="Arial" w:cs="Arial"/>
          <w:bCs/>
        </w:rPr>
        <w:t>Gen c</w:t>
      </w:r>
      <w:r>
        <w:rPr>
          <w:rFonts w:ascii="Arial" w:hAnsi="Arial" w:cs="Arial"/>
          <w:bCs/>
        </w:rPr>
        <w:t xml:space="preserve"> </w:t>
      </w:r>
      <w:r w:rsidRPr="00BE2CDD">
        <w:rPr>
          <w:rFonts w:ascii="Arial" w:hAnsi="Arial" w:cs="Arial"/>
          <w:bCs/>
        </w:rPr>
        <w:t>would no longer be required.</w:t>
      </w:r>
    </w:p>
    <w:p w14:paraId="0922601C" w14:textId="072491BC" w:rsidR="001643FB" w:rsidRDefault="001643FB" w:rsidP="001643FB">
      <w:pPr>
        <w:spacing w:after="120"/>
        <w:rPr>
          <w:rFonts w:ascii="Arial" w:hAnsi="Arial" w:cs="Arial"/>
          <w:bCs/>
        </w:rPr>
      </w:pPr>
      <w:r w:rsidRPr="00BE2CDD">
        <w:rPr>
          <w:rFonts w:ascii="Arial" w:hAnsi="Arial" w:cs="Arial"/>
          <w:bCs/>
        </w:rPr>
        <w:t xml:space="preserve">The TSO would receive a rent equal to </w:t>
      </w:r>
      <w:r>
        <w:rPr>
          <w:rFonts w:ascii="Arial" w:hAnsi="Arial" w:cs="Arial"/>
          <w:bCs/>
        </w:rPr>
        <w:t>$</w:t>
      </w:r>
      <w:r w:rsidRPr="00BE2CDD">
        <w:rPr>
          <w:rFonts w:ascii="Arial" w:hAnsi="Arial" w:cs="Arial"/>
          <w:bCs/>
        </w:rPr>
        <w:t>5 on each unit of electricity transmitted through the connector</w:t>
      </w:r>
      <w:r>
        <w:rPr>
          <w:rFonts w:ascii="Arial" w:hAnsi="Arial" w:cs="Arial"/>
          <w:bCs/>
        </w:rPr>
        <w:t xml:space="preserve">.  </w:t>
      </w:r>
      <w:r w:rsidRPr="00BE2CDD">
        <w:rPr>
          <w:rFonts w:ascii="Arial" w:hAnsi="Arial" w:cs="Arial"/>
          <w:bCs/>
        </w:rPr>
        <w:t xml:space="preserve">This is because whatever the price in Country B, generators only receive the system price of </w:t>
      </w:r>
      <w:r>
        <w:rPr>
          <w:rFonts w:ascii="Arial" w:hAnsi="Arial" w:cs="Arial"/>
          <w:bCs/>
        </w:rPr>
        <w:t>$</w:t>
      </w:r>
      <w:r w:rsidRPr="00BE2CDD">
        <w:rPr>
          <w:rFonts w:ascii="Arial" w:hAnsi="Arial" w:cs="Arial"/>
          <w:bCs/>
        </w:rPr>
        <w:t>40/MWh</w:t>
      </w:r>
      <w:r>
        <w:rPr>
          <w:rFonts w:ascii="Arial" w:hAnsi="Arial" w:cs="Arial"/>
          <w:bCs/>
        </w:rPr>
        <w:t xml:space="preserve">.  </w:t>
      </w:r>
      <w:r w:rsidRPr="00BE2CDD">
        <w:rPr>
          <w:rFonts w:ascii="Arial" w:hAnsi="Arial" w:cs="Arial"/>
          <w:bCs/>
        </w:rPr>
        <w:t xml:space="preserve">This means the TSO buys at electricity in Country A at </w:t>
      </w:r>
      <w:r>
        <w:rPr>
          <w:rFonts w:ascii="Arial" w:hAnsi="Arial" w:cs="Arial"/>
          <w:bCs/>
        </w:rPr>
        <w:t>$</w:t>
      </w:r>
      <w:r w:rsidRPr="00BE2CDD">
        <w:rPr>
          <w:rFonts w:ascii="Arial" w:hAnsi="Arial" w:cs="Arial"/>
          <w:bCs/>
        </w:rPr>
        <w:t xml:space="preserve">40 and sells into Country B for </w:t>
      </w:r>
      <w:r>
        <w:rPr>
          <w:rFonts w:ascii="Arial" w:hAnsi="Arial" w:cs="Arial"/>
          <w:bCs/>
        </w:rPr>
        <w:t>$</w:t>
      </w:r>
      <w:r w:rsidRPr="00BE2CDD">
        <w:rPr>
          <w:rFonts w:ascii="Arial" w:hAnsi="Arial" w:cs="Arial"/>
          <w:bCs/>
        </w:rPr>
        <w:t>45.</w:t>
      </w:r>
    </w:p>
    <w:p w14:paraId="06CDD8E8" w14:textId="23A29A72" w:rsidR="001643FB" w:rsidRPr="00300380" w:rsidRDefault="001643FB" w:rsidP="001643FB">
      <w:pPr>
        <w:pStyle w:val="Heading3"/>
      </w:pPr>
      <w:bookmarkStart w:id="25" w:name="_Hlk504983964"/>
      <w:r w:rsidRPr="00300380">
        <w:t>Implicit Auction</w:t>
      </w:r>
    </w:p>
    <w:bookmarkEnd w:id="25"/>
    <w:p w14:paraId="01DA981D" w14:textId="671C5AF1" w:rsidR="001643FB" w:rsidRPr="00BE2CDD" w:rsidRDefault="00836899" w:rsidP="001643FB">
      <w:pPr>
        <w:spacing w:after="120"/>
        <w:rPr>
          <w:rFonts w:ascii="Arial" w:hAnsi="Arial" w:cs="Arial"/>
          <w:bCs/>
        </w:rPr>
      </w:pPr>
      <w:r>
        <w:rPr>
          <w:rFonts w:ascii="Arial" w:hAnsi="Arial" w:cs="Arial"/>
          <w:bCs/>
        </w:rPr>
        <w:t>In an implicit auction, p</w:t>
      </w:r>
      <w:r w:rsidR="001643FB" w:rsidRPr="00BE2CDD">
        <w:rPr>
          <w:rFonts w:ascii="Arial" w:hAnsi="Arial" w:cs="Arial"/>
          <w:bCs/>
        </w:rPr>
        <w:t>rovided that the TSO knows the details of all prices offered</w:t>
      </w:r>
      <w:r w:rsidR="001643FB">
        <w:rPr>
          <w:rFonts w:ascii="Arial" w:hAnsi="Arial" w:cs="Arial"/>
          <w:bCs/>
        </w:rPr>
        <w:t>,</w:t>
      </w:r>
      <w:r w:rsidR="001643FB" w:rsidRPr="00BE2CDD">
        <w:rPr>
          <w:rFonts w:ascii="Arial" w:hAnsi="Arial" w:cs="Arial"/>
          <w:bCs/>
        </w:rPr>
        <w:t xml:space="preserve"> they can calculate exactly the required surcharge</w:t>
      </w:r>
      <w:r w:rsidR="001643FB">
        <w:rPr>
          <w:rFonts w:ascii="Arial" w:hAnsi="Arial" w:cs="Arial"/>
          <w:bCs/>
        </w:rPr>
        <w:t xml:space="preserve">.  </w:t>
      </w:r>
      <w:r w:rsidR="001643FB" w:rsidRPr="00BE2CDD">
        <w:rPr>
          <w:rFonts w:ascii="Arial" w:hAnsi="Arial" w:cs="Arial"/>
          <w:bCs/>
        </w:rPr>
        <w:t>In the example, the appropriate surcharge is something a little over</w:t>
      </w:r>
      <w:r w:rsidR="001643FB">
        <w:rPr>
          <w:rFonts w:ascii="Arial" w:hAnsi="Arial" w:cs="Arial"/>
          <w:bCs/>
        </w:rPr>
        <w:t xml:space="preserve"> $</w:t>
      </w:r>
      <w:r w:rsidR="001643FB" w:rsidRPr="00BE2CDD">
        <w:rPr>
          <w:rFonts w:ascii="Arial" w:hAnsi="Arial" w:cs="Arial"/>
          <w:bCs/>
        </w:rPr>
        <w:t>5</w:t>
      </w:r>
      <w:r w:rsidR="001643FB">
        <w:rPr>
          <w:rFonts w:ascii="Arial" w:hAnsi="Arial" w:cs="Arial"/>
          <w:bCs/>
        </w:rPr>
        <w:t xml:space="preserve">.  </w:t>
      </w:r>
      <w:r w:rsidR="001643FB" w:rsidRPr="00BE2CDD">
        <w:rPr>
          <w:rFonts w:ascii="Arial" w:hAnsi="Arial" w:cs="Arial"/>
          <w:bCs/>
        </w:rPr>
        <w:t xml:space="preserve">This would relegate </w:t>
      </w:r>
      <w:r w:rsidR="001643FB">
        <w:rPr>
          <w:rFonts w:ascii="Arial" w:hAnsi="Arial" w:cs="Arial"/>
          <w:bCs/>
        </w:rPr>
        <w:t>G</w:t>
      </w:r>
      <w:r w:rsidR="001643FB" w:rsidRPr="00BE2CDD">
        <w:rPr>
          <w:rFonts w:ascii="Arial" w:hAnsi="Arial" w:cs="Arial"/>
          <w:bCs/>
        </w:rPr>
        <w:t>en c</w:t>
      </w:r>
      <w:r w:rsidR="001643FB">
        <w:rPr>
          <w:rFonts w:ascii="Arial" w:hAnsi="Arial" w:cs="Arial"/>
          <w:bCs/>
        </w:rPr>
        <w:t xml:space="preserve"> in Country A</w:t>
      </w:r>
      <w:r w:rsidR="001643FB" w:rsidRPr="00BE2CDD">
        <w:rPr>
          <w:rFonts w:ascii="Arial" w:hAnsi="Arial" w:cs="Arial"/>
          <w:bCs/>
        </w:rPr>
        <w:t xml:space="preserve"> behind </w:t>
      </w:r>
      <w:r w:rsidR="001643FB">
        <w:rPr>
          <w:rFonts w:ascii="Arial" w:hAnsi="Arial" w:cs="Arial"/>
          <w:bCs/>
        </w:rPr>
        <w:t>G</w:t>
      </w:r>
      <w:r w:rsidR="001643FB" w:rsidRPr="00BE2CDD">
        <w:rPr>
          <w:rFonts w:ascii="Arial" w:hAnsi="Arial" w:cs="Arial"/>
          <w:bCs/>
        </w:rPr>
        <w:t>en b</w:t>
      </w:r>
      <w:r w:rsidR="001643FB">
        <w:rPr>
          <w:rFonts w:ascii="Arial" w:hAnsi="Arial" w:cs="Arial"/>
          <w:bCs/>
        </w:rPr>
        <w:t xml:space="preserve"> </w:t>
      </w:r>
      <w:r w:rsidR="00A96DB3">
        <w:rPr>
          <w:rFonts w:ascii="Arial" w:hAnsi="Arial" w:cs="Arial"/>
          <w:bCs/>
        </w:rPr>
        <w:t xml:space="preserve">in </w:t>
      </w:r>
      <w:r w:rsidR="001643FB" w:rsidRPr="00BE2CDD">
        <w:rPr>
          <w:rFonts w:ascii="Arial" w:hAnsi="Arial" w:cs="Arial"/>
          <w:bCs/>
        </w:rPr>
        <w:t xml:space="preserve">Country B </w:t>
      </w:r>
      <w:r w:rsidR="001643FB">
        <w:rPr>
          <w:rFonts w:ascii="Arial" w:hAnsi="Arial" w:cs="Arial"/>
          <w:bCs/>
        </w:rPr>
        <w:t xml:space="preserve">in the </w:t>
      </w:r>
      <w:r w:rsidR="001643FB" w:rsidRPr="00BE2CDD">
        <w:rPr>
          <w:rFonts w:ascii="Arial" w:hAnsi="Arial" w:cs="Arial"/>
          <w:bCs/>
        </w:rPr>
        <w:t>market</w:t>
      </w:r>
      <w:r w:rsidR="00A96DB3">
        <w:rPr>
          <w:rFonts w:ascii="Arial" w:hAnsi="Arial" w:cs="Arial"/>
          <w:bCs/>
        </w:rPr>
        <w:t>,</w:t>
      </w:r>
      <w:r w:rsidR="001643FB" w:rsidRPr="00BE2CDD">
        <w:rPr>
          <w:rFonts w:ascii="Arial" w:hAnsi="Arial" w:cs="Arial"/>
          <w:bCs/>
        </w:rPr>
        <w:t xml:space="preserve"> </w:t>
      </w:r>
      <w:r w:rsidR="00A96DB3">
        <w:rPr>
          <w:rFonts w:ascii="Arial" w:hAnsi="Arial" w:cs="Arial"/>
          <w:bCs/>
        </w:rPr>
        <w:t>resulting in</w:t>
      </w:r>
      <w:r w:rsidR="001643FB" w:rsidRPr="00BE2CDD">
        <w:rPr>
          <w:rFonts w:ascii="Arial" w:hAnsi="Arial" w:cs="Arial"/>
          <w:bCs/>
        </w:rPr>
        <w:t xml:space="preserve"> the following outcomes.</w:t>
      </w:r>
    </w:p>
    <w:p w14:paraId="3A0A4BF4" w14:textId="77777777" w:rsidR="001643FB" w:rsidRPr="00311EB9" w:rsidRDefault="001643FB" w:rsidP="001643FB">
      <w:pPr>
        <w:spacing w:after="120"/>
        <w:rPr>
          <w:rFonts w:ascii="Arial" w:hAnsi="Arial" w:cs="Arial"/>
          <w:b/>
          <w:bCs/>
          <w:i/>
        </w:rPr>
      </w:pPr>
      <w:r w:rsidRPr="00311EB9">
        <w:rPr>
          <w:rFonts w:ascii="Arial" w:hAnsi="Arial" w:cs="Arial"/>
          <w:b/>
          <w:bCs/>
          <w:i/>
        </w:rPr>
        <w:t>Country A</w:t>
      </w:r>
    </w:p>
    <w:p w14:paraId="3810AB0E" w14:textId="77777777" w:rsidR="001643FB" w:rsidRPr="00311EB9" w:rsidRDefault="001643FB" w:rsidP="001643FB">
      <w:pPr>
        <w:spacing w:after="0"/>
        <w:ind w:left="2160" w:firstLine="720"/>
        <w:rPr>
          <w:rFonts w:ascii="Arial" w:hAnsi="Arial" w:cs="Arial"/>
          <w:b/>
          <w:bCs/>
        </w:rPr>
      </w:pPr>
      <w:r w:rsidRPr="00311EB9">
        <w:rPr>
          <w:rFonts w:ascii="Arial" w:hAnsi="Arial" w:cs="Arial"/>
          <w:b/>
          <w:bCs/>
        </w:rPr>
        <w:t>Capacity</w:t>
      </w:r>
      <w:r w:rsidRPr="00311EB9">
        <w:rPr>
          <w:rFonts w:ascii="Arial" w:hAnsi="Arial" w:cs="Arial"/>
          <w:b/>
          <w:bCs/>
        </w:rPr>
        <w:tab/>
      </w:r>
      <w:r w:rsidRPr="00311EB9">
        <w:rPr>
          <w:rFonts w:ascii="Arial" w:hAnsi="Arial" w:cs="Arial"/>
          <w:b/>
          <w:bCs/>
        </w:rPr>
        <w:tab/>
        <w:t xml:space="preserve"> Unit price/MWh</w:t>
      </w:r>
    </w:p>
    <w:p w14:paraId="727F19A4" w14:textId="77777777" w:rsidR="001643FB" w:rsidRPr="00BE2CDD" w:rsidRDefault="001643FB" w:rsidP="001643FB">
      <w:pPr>
        <w:spacing w:after="0"/>
        <w:rPr>
          <w:rFonts w:ascii="Arial" w:hAnsi="Arial" w:cs="Arial"/>
          <w:bCs/>
        </w:rPr>
      </w:pPr>
      <w:r w:rsidRPr="00BE2CDD">
        <w:rPr>
          <w:rFonts w:ascii="Arial" w:hAnsi="Arial" w:cs="Arial"/>
          <w:bCs/>
        </w:rPr>
        <w:t>Gen a</w:t>
      </w:r>
      <w:r w:rsidRPr="00BE2CDD">
        <w:rPr>
          <w:rFonts w:ascii="Arial" w:hAnsi="Arial" w:cs="Arial"/>
          <w:bCs/>
        </w:rPr>
        <w:tab/>
      </w:r>
      <w:r w:rsidRPr="00BE2CDD">
        <w:rPr>
          <w:rFonts w:ascii="Arial" w:hAnsi="Arial" w:cs="Arial"/>
          <w:bCs/>
        </w:rPr>
        <w:tab/>
      </w:r>
      <w:r>
        <w:rPr>
          <w:rFonts w:ascii="Arial" w:hAnsi="Arial" w:cs="Arial"/>
          <w:bCs/>
        </w:rPr>
        <w:tab/>
      </w:r>
      <w:r w:rsidRPr="00BE2CDD">
        <w:rPr>
          <w:rFonts w:ascii="Arial" w:hAnsi="Arial" w:cs="Arial"/>
          <w:bCs/>
        </w:rPr>
        <w:tab/>
        <w:t xml:space="preserve">   250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25</w:t>
      </w:r>
    </w:p>
    <w:p w14:paraId="11079574" w14:textId="77777777" w:rsidR="001643FB" w:rsidRPr="00BE2CDD" w:rsidRDefault="001643FB" w:rsidP="001643FB">
      <w:pPr>
        <w:spacing w:after="0"/>
        <w:rPr>
          <w:rFonts w:ascii="Arial" w:hAnsi="Arial" w:cs="Arial"/>
          <w:bCs/>
        </w:rPr>
      </w:pPr>
      <w:r w:rsidRPr="00BE2CDD">
        <w:rPr>
          <w:rFonts w:ascii="Arial" w:hAnsi="Arial" w:cs="Arial"/>
          <w:bCs/>
        </w:rPr>
        <w:t>Gen b</w:t>
      </w:r>
      <w:r w:rsidRPr="00BE2CDD">
        <w:rPr>
          <w:rFonts w:ascii="Arial" w:hAnsi="Arial" w:cs="Arial"/>
          <w:bCs/>
        </w:rPr>
        <w:tab/>
      </w:r>
      <w:r w:rsidRPr="00BE2CDD">
        <w:rPr>
          <w:rFonts w:ascii="Arial" w:hAnsi="Arial" w:cs="Arial"/>
          <w:bCs/>
        </w:rPr>
        <w:tab/>
      </w:r>
      <w:r>
        <w:rPr>
          <w:rFonts w:ascii="Arial" w:hAnsi="Arial" w:cs="Arial"/>
          <w:bCs/>
        </w:rPr>
        <w:tab/>
      </w:r>
      <w:r w:rsidRPr="00BE2CDD">
        <w:rPr>
          <w:rFonts w:ascii="Arial" w:hAnsi="Arial" w:cs="Arial"/>
          <w:bCs/>
        </w:rPr>
        <w:tab/>
        <w:t xml:space="preserve">   400</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30</w:t>
      </w:r>
    </w:p>
    <w:p w14:paraId="6AFD33C4" w14:textId="77777777" w:rsidR="001643FB" w:rsidRPr="00BE2CDD" w:rsidRDefault="001643FB" w:rsidP="001643FB">
      <w:pPr>
        <w:spacing w:after="0"/>
        <w:rPr>
          <w:rFonts w:ascii="Arial" w:hAnsi="Arial" w:cs="Arial"/>
          <w:bCs/>
        </w:rPr>
      </w:pPr>
      <w:r w:rsidRPr="00BE2CDD">
        <w:rPr>
          <w:rFonts w:ascii="Arial" w:hAnsi="Arial" w:cs="Arial"/>
          <w:bCs/>
        </w:rPr>
        <w:t>Gen c</w:t>
      </w:r>
      <w:r>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 xml:space="preserve">   350</w:t>
      </w:r>
      <w:r w:rsidRPr="00BE2CDD">
        <w:rPr>
          <w:rFonts w:ascii="Arial" w:hAnsi="Arial" w:cs="Arial"/>
          <w:bCs/>
        </w:rPr>
        <w:tab/>
      </w:r>
      <w:r w:rsidRPr="00BE2CDD">
        <w:rPr>
          <w:rFonts w:ascii="Arial" w:hAnsi="Arial" w:cs="Arial"/>
          <w:bCs/>
        </w:rPr>
        <w:tab/>
      </w:r>
      <w:r w:rsidRPr="00BE2CDD">
        <w:rPr>
          <w:rFonts w:ascii="Arial" w:hAnsi="Arial" w:cs="Arial"/>
          <w:bCs/>
        </w:rPr>
        <w:tab/>
        <w:t xml:space="preserve">            40</w:t>
      </w:r>
    </w:p>
    <w:p w14:paraId="0EB7E1FD" w14:textId="77777777" w:rsidR="001643FB" w:rsidRPr="00BE2CDD" w:rsidRDefault="001643FB" w:rsidP="001643FB">
      <w:pPr>
        <w:spacing w:after="120"/>
        <w:rPr>
          <w:rFonts w:ascii="Arial" w:hAnsi="Arial" w:cs="Arial"/>
          <w:bCs/>
        </w:rPr>
      </w:pPr>
    </w:p>
    <w:p w14:paraId="3F655D15" w14:textId="77777777" w:rsidR="001643FB" w:rsidRPr="00311EB9" w:rsidRDefault="001643FB" w:rsidP="001643FB">
      <w:pPr>
        <w:spacing w:after="120"/>
        <w:rPr>
          <w:rFonts w:ascii="Arial" w:hAnsi="Arial" w:cs="Arial"/>
          <w:b/>
          <w:bCs/>
          <w:i/>
        </w:rPr>
      </w:pPr>
      <w:r w:rsidRPr="00311EB9">
        <w:rPr>
          <w:rFonts w:ascii="Arial" w:hAnsi="Arial" w:cs="Arial"/>
          <w:b/>
          <w:bCs/>
          <w:i/>
        </w:rPr>
        <w:t>Country B</w:t>
      </w:r>
    </w:p>
    <w:p w14:paraId="2EB0D4FB" w14:textId="77777777" w:rsidR="001643FB" w:rsidRPr="00311EB9" w:rsidRDefault="001643FB" w:rsidP="001643FB">
      <w:pPr>
        <w:spacing w:after="0"/>
        <w:ind w:left="2160" w:firstLine="720"/>
        <w:rPr>
          <w:rFonts w:ascii="Arial" w:hAnsi="Arial" w:cs="Arial"/>
          <w:b/>
          <w:bCs/>
        </w:rPr>
      </w:pPr>
      <w:r w:rsidRPr="00311EB9">
        <w:rPr>
          <w:rFonts w:ascii="Arial" w:hAnsi="Arial" w:cs="Arial"/>
          <w:b/>
          <w:bCs/>
        </w:rPr>
        <w:t>Capacity</w:t>
      </w:r>
      <w:r w:rsidRPr="00311EB9">
        <w:rPr>
          <w:rFonts w:ascii="Arial" w:hAnsi="Arial" w:cs="Arial"/>
          <w:b/>
          <w:bCs/>
        </w:rPr>
        <w:tab/>
      </w:r>
      <w:r w:rsidRPr="00311EB9">
        <w:rPr>
          <w:rFonts w:ascii="Arial" w:hAnsi="Arial" w:cs="Arial"/>
          <w:b/>
          <w:bCs/>
        </w:rPr>
        <w:tab/>
        <w:t xml:space="preserve"> Unit price/MWh</w:t>
      </w:r>
    </w:p>
    <w:p w14:paraId="50E77FAB" w14:textId="234A54E6" w:rsidR="001643FB" w:rsidRPr="00BE2CDD" w:rsidRDefault="001643FB" w:rsidP="001643FB">
      <w:pPr>
        <w:spacing w:after="0"/>
        <w:rPr>
          <w:rFonts w:ascii="Arial" w:hAnsi="Arial" w:cs="Arial"/>
          <w:bCs/>
        </w:rPr>
      </w:pPr>
      <w:r w:rsidRPr="00BE2CDD">
        <w:rPr>
          <w:rFonts w:ascii="Arial" w:hAnsi="Arial" w:cs="Arial"/>
          <w:bCs/>
        </w:rPr>
        <w:t>Gen a</w:t>
      </w:r>
      <w:r w:rsidR="003313ED">
        <w:rPr>
          <w:rFonts w:ascii="Arial" w:hAnsi="Arial" w:cs="Arial"/>
          <w:bCs/>
        </w:rPr>
        <w:t xml:space="preserve"> </w:t>
      </w:r>
      <w:r>
        <w:rPr>
          <w:rFonts w:ascii="Arial" w:hAnsi="Arial" w:cs="Arial"/>
          <w:bCs/>
        </w:rPr>
        <w:t>(A)</w:t>
      </w:r>
      <w:r w:rsidRPr="00BE2CDD">
        <w:rPr>
          <w:rFonts w:ascii="Arial" w:hAnsi="Arial" w:cs="Arial"/>
          <w:bCs/>
        </w:rPr>
        <w:tab/>
      </w:r>
      <w:r>
        <w:rPr>
          <w:rFonts w:ascii="Arial" w:hAnsi="Arial" w:cs="Arial"/>
          <w:bCs/>
        </w:rPr>
        <w:tab/>
      </w:r>
      <w:r w:rsidRPr="00BE2CDD">
        <w:rPr>
          <w:rFonts w:ascii="Arial" w:hAnsi="Arial" w:cs="Arial"/>
          <w:bCs/>
        </w:rPr>
        <w:tab/>
        <w:t xml:space="preserve">    150</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 xml:space="preserve"> 30</w:t>
      </w:r>
    </w:p>
    <w:p w14:paraId="5C199ED5" w14:textId="77777777" w:rsidR="001643FB" w:rsidRPr="00BE2CDD" w:rsidRDefault="001643FB" w:rsidP="001643FB">
      <w:pPr>
        <w:spacing w:after="0"/>
        <w:rPr>
          <w:rFonts w:ascii="Arial" w:hAnsi="Arial" w:cs="Arial"/>
          <w:bCs/>
        </w:rPr>
      </w:pPr>
      <w:r w:rsidRPr="00BE2CDD">
        <w:rPr>
          <w:rFonts w:ascii="Arial" w:hAnsi="Arial" w:cs="Arial"/>
          <w:bCs/>
        </w:rPr>
        <w:t>Gen a</w:t>
      </w:r>
      <w:r w:rsidRPr="00BE2CDD">
        <w:rPr>
          <w:rFonts w:ascii="Arial" w:hAnsi="Arial" w:cs="Arial"/>
          <w:bCs/>
        </w:rPr>
        <w:tab/>
      </w:r>
      <w:r w:rsidRPr="00BE2CDD">
        <w:rPr>
          <w:rFonts w:ascii="Arial" w:hAnsi="Arial" w:cs="Arial"/>
          <w:bCs/>
        </w:rPr>
        <w:tab/>
      </w:r>
      <w:r>
        <w:rPr>
          <w:rFonts w:ascii="Arial" w:hAnsi="Arial" w:cs="Arial"/>
          <w:bCs/>
        </w:rPr>
        <w:tab/>
      </w:r>
      <w:r w:rsidRPr="00BE2CDD">
        <w:rPr>
          <w:rFonts w:ascii="Arial" w:hAnsi="Arial" w:cs="Arial"/>
          <w:bCs/>
        </w:rPr>
        <w:tab/>
        <w:t xml:space="preserve">    700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 xml:space="preserve"> 30</w:t>
      </w:r>
    </w:p>
    <w:p w14:paraId="5DEF37CE" w14:textId="77777777" w:rsidR="001643FB" w:rsidRDefault="001643FB" w:rsidP="001643FB">
      <w:pPr>
        <w:spacing w:after="0"/>
        <w:rPr>
          <w:rFonts w:ascii="Arial" w:hAnsi="Arial" w:cs="Arial"/>
          <w:bCs/>
        </w:rPr>
      </w:pPr>
      <w:r w:rsidRPr="00BE2CDD">
        <w:rPr>
          <w:rFonts w:ascii="Arial" w:hAnsi="Arial" w:cs="Arial"/>
          <w:bCs/>
        </w:rPr>
        <w:t>Gen b</w:t>
      </w:r>
      <w:r>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 xml:space="preserve">    150</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 xml:space="preserve"> 45</w:t>
      </w:r>
    </w:p>
    <w:p w14:paraId="3D3CBF4A" w14:textId="77777777" w:rsidR="001643FB" w:rsidRPr="00BE2CDD" w:rsidRDefault="001643FB" w:rsidP="001643FB">
      <w:pPr>
        <w:spacing w:after="0"/>
        <w:rPr>
          <w:rFonts w:ascii="Arial" w:hAnsi="Arial" w:cs="Arial"/>
          <w:bCs/>
        </w:rPr>
      </w:pPr>
    </w:p>
    <w:p w14:paraId="5E835179" w14:textId="77777777" w:rsidR="001643FB" w:rsidRDefault="001643FB" w:rsidP="001643FB">
      <w:pPr>
        <w:spacing w:after="120"/>
        <w:rPr>
          <w:rFonts w:ascii="Arial" w:hAnsi="Arial" w:cs="Arial"/>
          <w:bCs/>
        </w:rPr>
      </w:pPr>
      <w:r w:rsidRPr="00BE2CDD">
        <w:rPr>
          <w:rFonts w:ascii="Arial" w:hAnsi="Arial" w:cs="Arial"/>
          <w:bCs/>
        </w:rPr>
        <w:t>Markets split in the same way</w:t>
      </w:r>
      <w:r>
        <w:rPr>
          <w:rFonts w:ascii="Arial" w:hAnsi="Arial" w:cs="Arial"/>
          <w:bCs/>
        </w:rPr>
        <w:t>; h</w:t>
      </w:r>
      <w:r w:rsidRPr="00BE2CDD">
        <w:rPr>
          <w:rFonts w:ascii="Arial" w:hAnsi="Arial" w:cs="Arial"/>
          <w:bCs/>
        </w:rPr>
        <w:t xml:space="preserve">owever, the successful exporter is now the lowest cost </w:t>
      </w:r>
      <w:r>
        <w:rPr>
          <w:rFonts w:ascii="Arial" w:hAnsi="Arial" w:cs="Arial"/>
          <w:bCs/>
        </w:rPr>
        <w:t>generator</w:t>
      </w:r>
      <w:r w:rsidRPr="00BE2CDD">
        <w:rPr>
          <w:rFonts w:ascii="Arial" w:hAnsi="Arial" w:cs="Arial"/>
          <w:bCs/>
        </w:rPr>
        <w:t xml:space="preserve"> in Country A rather than the marginal producer</w:t>
      </w:r>
      <w:r>
        <w:rPr>
          <w:rFonts w:ascii="Arial" w:hAnsi="Arial" w:cs="Arial"/>
          <w:bCs/>
        </w:rPr>
        <w:t xml:space="preserve">.  </w:t>
      </w:r>
      <w:r w:rsidRPr="00BE2CDD">
        <w:rPr>
          <w:rFonts w:ascii="Arial" w:hAnsi="Arial" w:cs="Arial"/>
          <w:bCs/>
        </w:rPr>
        <w:t>As with market splitting</w:t>
      </w:r>
      <w:r>
        <w:rPr>
          <w:rFonts w:ascii="Arial" w:hAnsi="Arial" w:cs="Arial"/>
          <w:bCs/>
        </w:rPr>
        <w:t>,</w:t>
      </w:r>
      <w:r w:rsidRPr="00BE2CDD">
        <w:rPr>
          <w:rFonts w:ascii="Arial" w:hAnsi="Arial" w:cs="Arial"/>
          <w:bCs/>
        </w:rPr>
        <w:t xml:space="preserve"> generator a</w:t>
      </w:r>
      <w:r>
        <w:rPr>
          <w:rFonts w:ascii="Arial" w:hAnsi="Arial" w:cs="Arial"/>
          <w:bCs/>
        </w:rPr>
        <w:t xml:space="preserve"> in Country </w:t>
      </w:r>
      <w:r w:rsidRPr="00BE2CDD">
        <w:rPr>
          <w:rFonts w:ascii="Arial" w:hAnsi="Arial" w:cs="Arial"/>
          <w:bCs/>
        </w:rPr>
        <w:t xml:space="preserve">A receives the system price of </w:t>
      </w:r>
      <w:r>
        <w:rPr>
          <w:rFonts w:ascii="Arial" w:hAnsi="Arial" w:cs="Arial"/>
          <w:bCs/>
        </w:rPr>
        <w:t>$</w:t>
      </w:r>
      <w:r w:rsidRPr="00BE2CDD">
        <w:rPr>
          <w:rFonts w:ascii="Arial" w:hAnsi="Arial" w:cs="Arial"/>
          <w:bCs/>
        </w:rPr>
        <w:t xml:space="preserve">40/MWh with the TSO gaining </w:t>
      </w:r>
      <w:r>
        <w:rPr>
          <w:rFonts w:ascii="Arial" w:hAnsi="Arial" w:cs="Arial"/>
          <w:bCs/>
        </w:rPr>
        <w:t>$</w:t>
      </w:r>
      <w:r w:rsidRPr="00BE2CDD">
        <w:rPr>
          <w:rFonts w:ascii="Arial" w:hAnsi="Arial" w:cs="Arial"/>
          <w:bCs/>
        </w:rPr>
        <w:t>5/MWh as economic rent.</w:t>
      </w:r>
    </w:p>
    <w:p w14:paraId="27877569" w14:textId="012863F2" w:rsidR="001643FB" w:rsidRPr="001248A1" w:rsidRDefault="001643FB" w:rsidP="001643FB">
      <w:pPr>
        <w:pStyle w:val="Heading3"/>
      </w:pPr>
      <w:r w:rsidRPr="001248A1">
        <w:t>Re-</w:t>
      </w:r>
      <w:r>
        <w:t>D</w:t>
      </w:r>
      <w:r w:rsidRPr="001248A1">
        <w:t>ispatching</w:t>
      </w:r>
    </w:p>
    <w:p w14:paraId="2D831E15" w14:textId="1AD92142" w:rsidR="001643FB" w:rsidRPr="00BE2CDD" w:rsidRDefault="00836899" w:rsidP="001643FB">
      <w:pPr>
        <w:spacing w:after="120"/>
        <w:rPr>
          <w:rFonts w:ascii="Arial" w:hAnsi="Arial" w:cs="Arial"/>
          <w:bCs/>
        </w:rPr>
      </w:pPr>
      <w:r>
        <w:rPr>
          <w:rFonts w:ascii="Arial" w:hAnsi="Arial" w:cs="Arial"/>
          <w:bCs/>
        </w:rPr>
        <w:t>Under re-dispatching, generators in both countries nominate an amount they wish</w:t>
      </w:r>
      <w:r w:rsidR="001643FB" w:rsidRPr="00C12F4E">
        <w:rPr>
          <w:rFonts w:ascii="Arial" w:hAnsi="Arial" w:cs="Arial"/>
          <w:bCs/>
        </w:rPr>
        <w:t xml:space="preserve"> to supply into the combined A&amp;B market and the lowest price </w:t>
      </w:r>
      <w:r w:rsidR="003313ED">
        <w:rPr>
          <w:rFonts w:ascii="Arial" w:hAnsi="Arial" w:cs="Arial"/>
          <w:bCs/>
        </w:rPr>
        <w:t>they are</w:t>
      </w:r>
      <w:r w:rsidR="001643FB" w:rsidRPr="00C12F4E">
        <w:rPr>
          <w:rFonts w:ascii="Arial" w:hAnsi="Arial" w:cs="Arial"/>
          <w:bCs/>
        </w:rPr>
        <w:t xml:space="preserve"> willing to offer</w:t>
      </w:r>
      <w:r w:rsidR="001643FB">
        <w:rPr>
          <w:rFonts w:ascii="Arial" w:hAnsi="Arial" w:cs="Arial"/>
          <w:bCs/>
        </w:rPr>
        <w:t xml:space="preserve">.  </w:t>
      </w:r>
    </w:p>
    <w:p w14:paraId="0504BA8A" w14:textId="77777777" w:rsidR="001643FB" w:rsidRPr="00BE2CDD" w:rsidRDefault="001643FB" w:rsidP="001643FB">
      <w:pPr>
        <w:spacing w:after="120"/>
        <w:rPr>
          <w:rFonts w:ascii="Arial" w:hAnsi="Arial" w:cs="Arial"/>
          <w:bCs/>
        </w:rPr>
      </w:pPr>
      <w:r w:rsidRPr="00BE2CDD">
        <w:rPr>
          <w:rFonts w:ascii="Arial" w:hAnsi="Arial" w:cs="Arial"/>
          <w:bCs/>
        </w:rPr>
        <w:t>The bids would be as follows:</w:t>
      </w:r>
    </w:p>
    <w:p w14:paraId="2174E5F9" w14:textId="77777777" w:rsidR="001643FB" w:rsidRPr="00311EB9" w:rsidRDefault="001643FB" w:rsidP="001643FB">
      <w:pPr>
        <w:spacing w:after="0"/>
        <w:ind w:left="2160" w:firstLine="720"/>
        <w:rPr>
          <w:rFonts w:ascii="Arial" w:hAnsi="Arial" w:cs="Arial"/>
          <w:b/>
          <w:bCs/>
        </w:rPr>
      </w:pPr>
      <w:r w:rsidRPr="00311EB9">
        <w:rPr>
          <w:rFonts w:ascii="Arial" w:hAnsi="Arial" w:cs="Arial"/>
          <w:b/>
          <w:bCs/>
        </w:rPr>
        <w:t xml:space="preserve">Capacity </w:t>
      </w:r>
      <w:r w:rsidRPr="00311EB9">
        <w:rPr>
          <w:rFonts w:ascii="Arial" w:hAnsi="Arial" w:cs="Arial"/>
          <w:b/>
          <w:bCs/>
        </w:rPr>
        <w:tab/>
      </w:r>
      <w:r w:rsidRPr="00311EB9">
        <w:rPr>
          <w:rFonts w:ascii="Arial" w:hAnsi="Arial" w:cs="Arial"/>
          <w:b/>
          <w:bCs/>
        </w:rPr>
        <w:tab/>
      </w:r>
      <w:r w:rsidRPr="00311EB9">
        <w:rPr>
          <w:rFonts w:ascii="Arial" w:hAnsi="Arial" w:cs="Arial"/>
          <w:b/>
          <w:bCs/>
        </w:rPr>
        <w:tab/>
        <w:t>Unit price/MWh</w:t>
      </w:r>
    </w:p>
    <w:p w14:paraId="1CA750E2" w14:textId="0AE85104" w:rsidR="001643FB" w:rsidRPr="00BE2CDD" w:rsidRDefault="001643FB" w:rsidP="001643FB">
      <w:pPr>
        <w:spacing w:after="0"/>
        <w:rPr>
          <w:rFonts w:ascii="Arial" w:hAnsi="Arial" w:cs="Arial"/>
          <w:bCs/>
        </w:rPr>
      </w:pPr>
      <w:r w:rsidRPr="00BE2CDD">
        <w:rPr>
          <w:rFonts w:ascii="Arial" w:hAnsi="Arial" w:cs="Arial"/>
          <w:bCs/>
        </w:rPr>
        <w:t>Gen a</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400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25</w:t>
      </w:r>
    </w:p>
    <w:p w14:paraId="59D6B642" w14:textId="0831269C" w:rsidR="001643FB" w:rsidRPr="00BE2CDD" w:rsidRDefault="001643FB" w:rsidP="001643FB">
      <w:pPr>
        <w:spacing w:after="0"/>
        <w:rPr>
          <w:rFonts w:ascii="Arial" w:hAnsi="Arial" w:cs="Arial"/>
          <w:bCs/>
        </w:rPr>
      </w:pPr>
      <w:r w:rsidRPr="00BE2CDD">
        <w:rPr>
          <w:rFonts w:ascii="Arial" w:hAnsi="Arial" w:cs="Arial"/>
          <w:bCs/>
        </w:rPr>
        <w:t>Gen b</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 xml:space="preserve"> </w:t>
      </w:r>
      <w:r w:rsidRPr="00BE2CDD">
        <w:rPr>
          <w:rFonts w:ascii="Arial" w:hAnsi="Arial" w:cs="Arial"/>
          <w:bCs/>
        </w:rPr>
        <w:tab/>
      </w:r>
      <w:r w:rsidRPr="00BE2CDD">
        <w:rPr>
          <w:rFonts w:ascii="Arial" w:hAnsi="Arial" w:cs="Arial"/>
          <w:bCs/>
        </w:rPr>
        <w:tab/>
      </w:r>
      <w:r w:rsidRPr="00BE2CDD">
        <w:rPr>
          <w:rFonts w:ascii="Arial" w:hAnsi="Arial" w:cs="Arial"/>
          <w:bCs/>
        </w:rPr>
        <w:tab/>
        <w:t xml:space="preserve">    400</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 xml:space="preserve">            30</w:t>
      </w:r>
    </w:p>
    <w:p w14:paraId="1D1AD8BF" w14:textId="63A84C2E" w:rsidR="001643FB" w:rsidRPr="00BE2CDD" w:rsidRDefault="001643FB" w:rsidP="001643FB">
      <w:pPr>
        <w:spacing w:after="0"/>
        <w:rPr>
          <w:rFonts w:ascii="Arial" w:hAnsi="Arial" w:cs="Arial"/>
          <w:bCs/>
        </w:rPr>
      </w:pPr>
      <w:r w:rsidRPr="00BE2CDD">
        <w:rPr>
          <w:rFonts w:ascii="Arial" w:hAnsi="Arial" w:cs="Arial"/>
          <w:bCs/>
        </w:rPr>
        <w:t>Gen a</w:t>
      </w:r>
      <w:r w:rsidR="003313ED">
        <w:rPr>
          <w:rFonts w:ascii="Arial" w:hAnsi="Arial" w:cs="Arial"/>
          <w:bCs/>
        </w:rPr>
        <w:t xml:space="preserve"> </w:t>
      </w:r>
      <w:r>
        <w:rPr>
          <w:rFonts w:ascii="Arial" w:hAnsi="Arial" w:cs="Arial"/>
          <w:bCs/>
        </w:rPr>
        <w:t>(</w:t>
      </w:r>
      <w:r w:rsidRPr="00BE2CDD">
        <w:rPr>
          <w:rFonts w:ascii="Arial" w:hAnsi="Arial" w:cs="Arial"/>
          <w:bCs/>
        </w:rPr>
        <w:t>B</w:t>
      </w:r>
      <w:r>
        <w:rPr>
          <w:rFonts w:ascii="Arial" w:hAnsi="Arial" w:cs="Arial"/>
          <w:bCs/>
        </w:rPr>
        <w:t>)</w:t>
      </w:r>
      <w:r w:rsidRPr="00BE2CDD">
        <w:rPr>
          <w:rFonts w:ascii="Arial" w:hAnsi="Arial" w:cs="Arial"/>
          <w:bCs/>
        </w:rPr>
        <w:t xml:space="preserve"> </w:t>
      </w:r>
      <w:r w:rsidRPr="00BE2CDD">
        <w:rPr>
          <w:rFonts w:ascii="Arial" w:hAnsi="Arial" w:cs="Arial"/>
          <w:bCs/>
        </w:rPr>
        <w:tab/>
      </w:r>
      <w:r w:rsidRPr="00BE2CDD">
        <w:rPr>
          <w:rFonts w:ascii="Arial" w:hAnsi="Arial" w:cs="Arial"/>
          <w:bCs/>
        </w:rPr>
        <w:tab/>
      </w:r>
      <w:r w:rsidRPr="00BE2CDD">
        <w:rPr>
          <w:rFonts w:ascii="Arial" w:hAnsi="Arial" w:cs="Arial"/>
          <w:bCs/>
        </w:rPr>
        <w:tab/>
        <w:t xml:space="preserve">    700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40</w:t>
      </w:r>
    </w:p>
    <w:p w14:paraId="29F9D7E7" w14:textId="6D011DA7" w:rsidR="001643FB" w:rsidRPr="00BE2CDD" w:rsidRDefault="001643FB" w:rsidP="001643FB">
      <w:pPr>
        <w:spacing w:after="0"/>
        <w:rPr>
          <w:rFonts w:ascii="Arial" w:hAnsi="Arial" w:cs="Arial"/>
          <w:bCs/>
        </w:rPr>
      </w:pPr>
      <w:r w:rsidRPr="00BE2CDD">
        <w:rPr>
          <w:rFonts w:ascii="Arial" w:hAnsi="Arial" w:cs="Arial"/>
          <w:bCs/>
        </w:rPr>
        <w:t>Gen c</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500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40</w:t>
      </w:r>
    </w:p>
    <w:p w14:paraId="70DC7B74" w14:textId="0BE57507" w:rsidR="001643FB" w:rsidRPr="00BE2CDD" w:rsidRDefault="001643FB" w:rsidP="001643FB">
      <w:pPr>
        <w:spacing w:after="0"/>
        <w:rPr>
          <w:rFonts w:ascii="Arial" w:hAnsi="Arial" w:cs="Arial"/>
          <w:bCs/>
        </w:rPr>
      </w:pPr>
      <w:r w:rsidRPr="00BE2CDD">
        <w:rPr>
          <w:rFonts w:ascii="Arial" w:hAnsi="Arial" w:cs="Arial"/>
          <w:bCs/>
        </w:rPr>
        <w:t>Gen b</w:t>
      </w:r>
      <w:r w:rsidR="003313ED">
        <w:rPr>
          <w:rFonts w:ascii="Arial" w:hAnsi="Arial" w:cs="Arial"/>
          <w:bCs/>
        </w:rPr>
        <w:t xml:space="preserve"> </w:t>
      </w:r>
      <w:r>
        <w:rPr>
          <w:rFonts w:ascii="Arial" w:hAnsi="Arial" w:cs="Arial"/>
          <w:bCs/>
        </w:rPr>
        <w:t>(</w:t>
      </w:r>
      <w:r w:rsidRPr="00BE2CDD">
        <w:rPr>
          <w:rFonts w:ascii="Arial" w:hAnsi="Arial" w:cs="Arial"/>
          <w:bCs/>
        </w:rPr>
        <w:t>B</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200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45</w:t>
      </w:r>
    </w:p>
    <w:p w14:paraId="5578F65E" w14:textId="7A87D8C2" w:rsidR="001643FB" w:rsidRPr="00BE2CDD" w:rsidRDefault="001643FB" w:rsidP="001643FB">
      <w:pPr>
        <w:spacing w:after="0"/>
        <w:rPr>
          <w:rFonts w:ascii="Arial" w:hAnsi="Arial" w:cs="Arial"/>
          <w:bCs/>
        </w:rPr>
      </w:pPr>
      <w:r w:rsidRPr="00BE2CDD">
        <w:rPr>
          <w:rFonts w:ascii="Arial" w:hAnsi="Arial" w:cs="Arial"/>
          <w:bCs/>
        </w:rPr>
        <w:t xml:space="preserve">Gen </w:t>
      </w:r>
      <w:r>
        <w:rPr>
          <w:rFonts w:ascii="Arial" w:hAnsi="Arial" w:cs="Arial"/>
          <w:bCs/>
        </w:rPr>
        <w:t>b</w:t>
      </w:r>
      <w:r w:rsidR="003313ED">
        <w:rPr>
          <w:rFonts w:ascii="Arial" w:hAnsi="Arial" w:cs="Arial"/>
          <w:bCs/>
        </w:rPr>
        <w:t xml:space="preserve"> </w:t>
      </w:r>
      <w:r>
        <w:rPr>
          <w:rFonts w:ascii="Arial" w:hAnsi="Arial" w:cs="Arial"/>
          <w:bCs/>
        </w:rPr>
        <w:t>(C)</w:t>
      </w:r>
      <w:r w:rsidRPr="00BE2CDD">
        <w:rPr>
          <w:rFonts w:ascii="Arial" w:hAnsi="Arial" w:cs="Arial"/>
          <w:bCs/>
        </w:rPr>
        <w:tab/>
      </w:r>
      <w:r w:rsidRPr="00BE2CDD">
        <w:rPr>
          <w:rFonts w:ascii="Arial" w:hAnsi="Arial" w:cs="Arial"/>
          <w:bCs/>
        </w:rPr>
        <w:tab/>
      </w:r>
      <w:r w:rsidRPr="00BE2CDD">
        <w:rPr>
          <w:rFonts w:ascii="Arial" w:hAnsi="Arial" w:cs="Arial"/>
          <w:bCs/>
        </w:rPr>
        <w:tab/>
        <w:t xml:space="preserve">    200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50</w:t>
      </w:r>
    </w:p>
    <w:p w14:paraId="1C905D46" w14:textId="77777777" w:rsidR="001643FB" w:rsidRDefault="001643FB" w:rsidP="001643FB">
      <w:pPr>
        <w:spacing w:after="120"/>
        <w:rPr>
          <w:rFonts w:ascii="Arial" w:hAnsi="Arial" w:cs="Arial"/>
          <w:bCs/>
        </w:rPr>
      </w:pPr>
    </w:p>
    <w:p w14:paraId="69571A33" w14:textId="16DD9FEB" w:rsidR="001643FB" w:rsidRDefault="001643FB" w:rsidP="001643FB">
      <w:pPr>
        <w:spacing w:after="120"/>
        <w:rPr>
          <w:rFonts w:ascii="Arial" w:hAnsi="Arial" w:cs="Arial"/>
          <w:bCs/>
        </w:rPr>
      </w:pPr>
      <w:r w:rsidRPr="00BE2CDD">
        <w:rPr>
          <w:rFonts w:ascii="Arial" w:hAnsi="Arial" w:cs="Arial"/>
          <w:bCs/>
        </w:rPr>
        <w:t xml:space="preserve">The TSO then calculates the unconstrained system price, which would be </w:t>
      </w:r>
      <w:r>
        <w:rPr>
          <w:rFonts w:ascii="Arial" w:hAnsi="Arial" w:cs="Arial"/>
          <w:bCs/>
        </w:rPr>
        <w:t>$</w:t>
      </w:r>
      <w:r w:rsidRPr="00BE2CDD">
        <w:rPr>
          <w:rFonts w:ascii="Arial" w:hAnsi="Arial" w:cs="Arial"/>
          <w:bCs/>
        </w:rPr>
        <w:t>40/MWh since at that price the required 2</w:t>
      </w:r>
      <w:r w:rsidR="003313ED">
        <w:rPr>
          <w:rFonts w:ascii="Arial" w:hAnsi="Arial" w:cs="Arial"/>
          <w:bCs/>
        </w:rPr>
        <w:t>,</w:t>
      </w:r>
      <w:r w:rsidRPr="00BE2CDD">
        <w:rPr>
          <w:rFonts w:ascii="Arial" w:hAnsi="Arial" w:cs="Arial"/>
          <w:bCs/>
        </w:rPr>
        <w:t>000MW is available.</w:t>
      </w:r>
    </w:p>
    <w:p w14:paraId="664352E7" w14:textId="55D95D19" w:rsidR="001643FB" w:rsidRPr="001248A1" w:rsidRDefault="001643FB" w:rsidP="001643FB">
      <w:pPr>
        <w:pStyle w:val="Heading3"/>
      </w:pPr>
      <w:r w:rsidRPr="001248A1">
        <w:t xml:space="preserve">Counter </w:t>
      </w:r>
      <w:r>
        <w:t>Tr</w:t>
      </w:r>
      <w:r w:rsidRPr="001248A1">
        <w:t>ading</w:t>
      </w:r>
    </w:p>
    <w:p w14:paraId="3FD06486" w14:textId="0F964FA2" w:rsidR="001643FB" w:rsidRPr="00BE2CDD" w:rsidRDefault="001643FB" w:rsidP="001643FB">
      <w:pPr>
        <w:spacing w:after="120"/>
        <w:rPr>
          <w:rFonts w:ascii="Arial" w:hAnsi="Arial" w:cs="Arial"/>
          <w:bCs/>
        </w:rPr>
      </w:pPr>
      <w:r w:rsidRPr="00BE2CDD">
        <w:rPr>
          <w:rFonts w:ascii="Arial" w:hAnsi="Arial" w:cs="Arial"/>
          <w:bCs/>
        </w:rPr>
        <w:t>In this m</w:t>
      </w:r>
      <w:r>
        <w:rPr>
          <w:rFonts w:ascii="Arial" w:hAnsi="Arial" w:cs="Arial"/>
          <w:bCs/>
        </w:rPr>
        <w:t>ethod</w:t>
      </w:r>
      <w:r w:rsidR="003313ED">
        <w:rPr>
          <w:rFonts w:ascii="Arial" w:hAnsi="Arial" w:cs="Arial"/>
          <w:bCs/>
        </w:rPr>
        <w:t>,</w:t>
      </w:r>
      <w:r w:rsidRPr="00BE2CDD">
        <w:rPr>
          <w:rFonts w:ascii="Arial" w:hAnsi="Arial" w:cs="Arial"/>
          <w:bCs/>
        </w:rPr>
        <w:t xml:space="preserve"> the TSO must buy and sell electricity to balance demand in each country</w:t>
      </w:r>
      <w:r>
        <w:rPr>
          <w:rFonts w:ascii="Arial" w:hAnsi="Arial" w:cs="Arial"/>
          <w:bCs/>
        </w:rPr>
        <w:t xml:space="preserve">.  </w:t>
      </w:r>
      <w:r w:rsidRPr="00BE2CDD">
        <w:rPr>
          <w:rFonts w:ascii="Arial" w:hAnsi="Arial" w:cs="Arial"/>
          <w:bCs/>
        </w:rPr>
        <w:t xml:space="preserve">Thus, in </w:t>
      </w:r>
      <w:r>
        <w:rPr>
          <w:rFonts w:ascii="Arial" w:hAnsi="Arial" w:cs="Arial"/>
          <w:bCs/>
        </w:rPr>
        <w:t>C</w:t>
      </w:r>
      <w:r w:rsidRPr="00BE2CDD">
        <w:rPr>
          <w:rFonts w:ascii="Arial" w:hAnsi="Arial" w:cs="Arial"/>
          <w:bCs/>
        </w:rPr>
        <w:t>ountry B, the TSO needs to buy in 150MW of capacity</w:t>
      </w:r>
      <w:r>
        <w:rPr>
          <w:rFonts w:ascii="Arial" w:hAnsi="Arial" w:cs="Arial"/>
          <w:bCs/>
        </w:rPr>
        <w:t xml:space="preserve">.  </w:t>
      </w:r>
      <w:r w:rsidRPr="00BE2CDD">
        <w:rPr>
          <w:rFonts w:ascii="Arial" w:hAnsi="Arial" w:cs="Arial"/>
          <w:bCs/>
        </w:rPr>
        <w:t xml:space="preserve">The lowest price </w:t>
      </w:r>
      <w:r>
        <w:rPr>
          <w:rFonts w:ascii="Arial" w:hAnsi="Arial" w:cs="Arial"/>
          <w:bCs/>
        </w:rPr>
        <w:t xml:space="preserve">at which </w:t>
      </w:r>
      <w:r w:rsidRPr="00BE2CDD">
        <w:rPr>
          <w:rFonts w:ascii="Arial" w:hAnsi="Arial" w:cs="Arial"/>
          <w:bCs/>
        </w:rPr>
        <w:t xml:space="preserve">that capacity will be available is from Gen b at a cost of </w:t>
      </w:r>
      <w:r>
        <w:rPr>
          <w:rFonts w:ascii="Arial" w:hAnsi="Arial" w:cs="Arial"/>
          <w:bCs/>
        </w:rPr>
        <w:t>$</w:t>
      </w:r>
      <w:r w:rsidRPr="00BE2CDD">
        <w:rPr>
          <w:rFonts w:ascii="Arial" w:hAnsi="Arial" w:cs="Arial"/>
          <w:bCs/>
        </w:rPr>
        <w:t>45/MWh</w:t>
      </w:r>
      <w:r>
        <w:rPr>
          <w:rFonts w:ascii="Arial" w:hAnsi="Arial" w:cs="Arial"/>
          <w:bCs/>
        </w:rPr>
        <w:t xml:space="preserve">.  </w:t>
      </w:r>
      <w:r w:rsidRPr="00BE2CDD">
        <w:rPr>
          <w:rFonts w:ascii="Arial" w:hAnsi="Arial" w:cs="Arial"/>
          <w:bCs/>
        </w:rPr>
        <w:t xml:space="preserve">In Country A the TSO will need to sell back 150MW to generators, the highest price offered will be </w:t>
      </w:r>
      <w:r>
        <w:rPr>
          <w:rFonts w:ascii="Arial" w:hAnsi="Arial" w:cs="Arial"/>
          <w:bCs/>
        </w:rPr>
        <w:t>$</w:t>
      </w:r>
      <w:r w:rsidRPr="00BE2CDD">
        <w:rPr>
          <w:rFonts w:ascii="Arial" w:hAnsi="Arial" w:cs="Arial"/>
          <w:bCs/>
        </w:rPr>
        <w:t>40 by generator c</w:t>
      </w:r>
      <w:r>
        <w:rPr>
          <w:rFonts w:ascii="Arial" w:hAnsi="Arial" w:cs="Arial"/>
          <w:bCs/>
        </w:rPr>
        <w:t xml:space="preserve">.  </w:t>
      </w:r>
      <w:r w:rsidRPr="00BE2CDD">
        <w:rPr>
          <w:rFonts w:ascii="Arial" w:hAnsi="Arial" w:cs="Arial"/>
          <w:bCs/>
        </w:rPr>
        <w:t>The resulting output in the two countries will be as follows:</w:t>
      </w:r>
    </w:p>
    <w:p w14:paraId="38AD4524" w14:textId="77777777" w:rsidR="001643FB" w:rsidRPr="00311EB9" w:rsidRDefault="001643FB" w:rsidP="001643FB">
      <w:pPr>
        <w:spacing w:after="120"/>
        <w:rPr>
          <w:rFonts w:ascii="Arial" w:hAnsi="Arial" w:cs="Arial"/>
          <w:b/>
          <w:bCs/>
          <w:i/>
        </w:rPr>
      </w:pPr>
      <w:r w:rsidRPr="00311EB9">
        <w:rPr>
          <w:rFonts w:ascii="Arial" w:hAnsi="Arial" w:cs="Arial"/>
          <w:b/>
          <w:bCs/>
          <w:i/>
        </w:rPr>
        <w:t>Country A</w:t>
      </w:r>
    </w:p>
    <w:p w14:paraId="6A425576" w14:textId="77777777" w:rsidR="001643FB" w:rsidRPr="00311EB9" w:rsidRDefault="001643FB" w:rsidP="001643FB">
      <w:pPr>
        <w:spacing w:after="0"/>
        <w:ind w:left="2160" w:firstLine="720"/>
        <w:rPr>
          <w:rFonts w:ascii="Arial" w:hAnsi="Arial" w:cs="Arial"/>
          <w:b/>
          <w:bCs/>
        </w:rPr>
      </w:pPr>
      <w:r w:rsidRPr="00BE2CDD">
        <w:rPr>
          <w:rFonts w:ascii="Arial" w:hAnsi="Arial" w:cs="Arial"/>
          <w:bCs/>
        </w:rPr>
        <w:t xml:space="preserve">   </w:t>
      </w:r>
      <w:r w:rsidRPr="00311EB9">
        <w:rPr>
          <w:rFonts w:ascii="Arial" w:hAnsi="Arial" w:cs="Arial"/>
          <w:b/>
          <w:bCs/>
        </w:rPr>
        <w:t xml:space="preserve">Capacity </w:t>
      </w:r>
      <w:r w:rsidRPr="00311EB9">
        <w:rPr>
          <w:rFonts w:ascii="Arial" w:hAnsi="Arial" w:cs="Arial"/>
          <w:b/>
          <w:bCs/>
        </w:rPr>
        <w:tab/>
      </w:r>
      <w:r w:rsidRPr="00311EB9">
        <w:rPr>
          <w:rFonts w:ascii="Arial" w:hAnsi="Arial" w:cs="Arial"/>
          <w:b/>
          <w:bCs/>
        </w:rPr>
        <w:tab/>
      </w:r>
      <w:r w:rsidRPr="00311EB9">
        <w:rPr>
          <w:rFonts w:ascii="Arial" w:hAnsi="Arial" w:cs="Arial"/>
          <w:b/>
          <w:bCs/>
        </w:rPr>
        <w:tab/>
        <w:t>Unit price/MWh</w:t>
      </w:r>
    </w:p>
    <w:p w14:paraId="0DD5727A" w14:textId="279F7896" w:rsidR="001643FB" w:rsidRPr="00BE2CDD" w:rsidRDefault="001643FB" w:rsidP="001643FB">
      <w:pPr>
        <w:spacing w:after="0"/>
        <w:rPr>
          <w:rFonts w:ascii="Arial" w:hAnsi="Arial" w:cs="Arial"/>
          <w:bCs/>
        </w:rPr>
      </w:pPr>
      <w:r w:rsidRPr="00BE2CDD">
        <w:rPr>
          <w:rFonts w:ascii="Arial" w:hAnsi="Arial" w:cs="Arial"/>
          <w:bCs/>
        </w:rPr>
        <w:t>Gen a</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 xml:space="preserve"> </w:t>
      </w:r>
      <w:r w:rsidRPr="00BE2CDD">
        <w:rPr>
          <w:rFonts w:ascii="Arial" w:hAnsi="Arial" w:cs="Arial"/>
          <w:bCs/>
        </w:rPr>
        <w:tab/>
      </w:r>
      <w:r w:rsidRPr="00BE2CDD">
        <w:rPr>
          <w:rFonts w:ascii="Arial" w:hAnsi="Arial" w:cs="Arial"/>
          <w:bCs/>
        </w:rPr>
        <w:tab/>
      </w:r>
      <w:r w:rsidRPr="00BE2CDD">
        <w:rPr>
          <w:rFonts w:ascii="Arial" w:hAnsi="Arial" w:cs="Arial"/>
          <w:bCs/>
        </w:rPr>
        <w:tab/>
        <w:t xml:space="preserve">       400</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 xml:space="preserve"> 25</w:t>
      </w:r>
    </w:p>
    <w:p w14:paraId="5095674B" w14:textId="7579F09A" w:rsidR="001643FB" w:rsidRPr="00BE2CDD" w:rsidRDefault="001643FB" w:rsidP="001643FB">
      <w:pPr>
        <w:spacing w:after="0"/>
        <w:rPr>
          <w:rFonts w:ascii="Arial" w:hAnsi="Arial" w:cs="Arial"/>
          <w:bCs/>
        </w:rPr>
      </w:pPr>
      <w:r w:rsidRPr="00BE2CDD">
        <w:rPr>
          <w:rFonts w:ascii="Arial" w:hAnsi="Arial" w:cs="Arial"/>
          <w:bCs/>
        </w:rPr>
        <w:t>Gen b</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400</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 xml:space="preserve"> 30</w:t>
      </w:r>
    </w:p>
    <w:p w14:paraId="0EA89233" w14:textId="4A884482" w:rsidR="001643FB" w:rsidRPr="00BE2CDD" w:rsidRDefault="001643FB" w:rsidP="001643FB">
      <w:pPr>
        <w:spacing w:after="0"/>
        <w:rPr>
          <w:rFonts w:ascii="Arial" w:hAnsi="Arial" w:cs="Arial"/>
          <w:bCs/>
        </w:rPr>
      </w:pPr>
      <w:r w:rsidRPr="00BE2CDD">
        <w:rPr>
          <w:rFonts w:ascii="Arial" w:hAnsi="Arial" w:cs="Arial"/>
          <w:bCs/>
        </w:rPr>
        <w:t>Gen c</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 xml:space="preserve"> </w:t>
      </w:r>
      <w:r w:rsidRPr="00BE2CDD">
        <w:rPr>
          <w:rFonts w:ascii="Arial" w:hAnsi="Arial" w:cs="Arial"/>
          <w:bCs/>
        </w:rPr>
        <w:tab/>
      </w:r>
      <w:r w:rsidRPr="00BE2CDD">
        <w:rPr>
          <w:rFonts w:ascii="Arial" w:hAnsi="Arial" w:cs="Arial"/>
          <w:bCs/>
        </w:rPr>
        <w:tab/>
        <w:t xml:space="preserve">                   200</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 xml:space="preserve"> 40</w:t>
      </w:r>
    </w:p>
    <w:p w14:paraId="73FD5BDB" w14:textId="77777777" w:rsidR="001643FB" w:rsidRPr="00BE2CDD" w:rsidRDefault="001643FB" w:rsidP="001643FB">
      <w:pPr>
        <w:spacing w:after="0"/>
        <w:rPr>
          <w:rFonts w:ascii="Arial" w:hAnsi="Arial" w:cs="Arial"/>
          <w:bCs/>
        </w:rPr>
      </w:pPr>
    </w:p>
    <w:p w14:paraId="59B9DCA3" w14:textId="77777777" w:rsidR="001643FB" w:rsidRPr="00311EB9" w:rsidRDefault="001643FB" w:rsidP="001643FB">
      <w:pPr>
        <w:spacing w:after="120"/>
        <w:rPr>
          <w:rFonts w:ascii="Arial" w:hAnsi="Arial" w:cs="Arial"/>
          <w:b/>
          <w:bCs/>
          <w:i/>
        </w:rPr>
      </w:pPr>
      <w:r w:rsidRPr="00311EB9">
        <w:rPr>
          <w:rFonts w:ascii="Arial" w:hAnsi="Arial" w:cs="Arial"/>
          <w:b/>
          <w:bCs/>
          <w:i/>
        </w:rPr>
        <w:t>Country B</w:t>
      </w:r>
    </w:p>
    <w:p w14:paraId="4A5251A0" w14:textId="31473F84" w:rsidR="001643FB" w:rsidRPr="00BE2CDD" w:rsidRDefault="001643FB" w:rsidP="001643FB">
      <w:pPr>
        <w:spacing w:after="0"/>
        <w:rPr>
          <w:rFonts w:ascii="Arial" w:hAnsi="Arial" w:cs="Arial"/>
          <w:bCs/>
        </w:rPr>
      </w:pPr>
      <w:r w:rsidRPr="00BE2CDD">
        <w:rPr>
          <w:rFonts w:ascii="Arial" w:hAnsi="Arial" w:cs="Arial"/>
          <w:bCs/>
        </w:rPr>
        <w:t>Gen a</w:t>
      </w:r>
      <w:r w:rsidR="003313ED">
        <w:rPr>
          <w:rFonts w:ascii="Arial" w:hAnsi="Arial" w:cs="Arial"/>
          <w:bCs/>
        </w:rPr>
        <w:t xml:space="preserve"> </w:t>
      </w:r>
      <w:r>
        <w:rPr>
          <w:rFonts w:ascii="Arial" w:hAnsi="Arial" w:cs="Arial"/>
          <w:bCs/>
        </w:rPr>
        <w:t>(</w:t>
      </w:r>
      <w:r w:rsidRPr="00BE2CDD">
        <w:rPr>
          <w:rFonts w:ascii="Arial" w:hAnsi="Arial" w:cs="Arial"/>
          <w:bCs/>
        </w:rPr>
        <w:t>B</w:t>
      </w:r>
      <w:r>
        <w:rPr>
          <w:rFonts w:ascii="Arial" w:hAnsi="Arial" w:cs="Arial"/>
          <w:bCs/>
        </w:rPr>
        <w:t>)</w:t>
      </w:r>
      <w:r w:rsidRPr="00BE2CDD">
        <w:rPr>
          <w:rFonts w:ascii="Arial" w:hAnsi="Arial" w:cs="Arial"/>
          <w:bCs/>
        </w:rPr>
        <w:t xml:space="preserve"> </w:t>
      </w:r>
      <w:r w:rsidRPr="00BE2CDD">
        <w:rPr>
          <w:rFonts w:ascii="Arial" w:hAnsi="Arial" w:cs="Arial"/>
          <w:bCs/>
        </w:rPr>
        <w:tab/>
      </w:r>
      <w:r w:rsidRPr="00BE2CDD">
        <w:rPr>
          <w:rFonts w:ascii="Arial" w:hAnsi="Arial" w:cs="Arial"/>
          <w:bCs/>
        </w:rPr>
        <w:tab/>
      </w:r>
      <w:r w:rsidRPr="00BE2CDD">
        <w:rPr>
          <w:rFonts w:ascii="Arial" w:hAnsi="Arial" w:cs="Arial"/>
          <w:bCs/>
        </w:rPr>
        <w:tab/>
        <w:t xml:space="preserve">        700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30</w:t>
      </w:r>
    </w:p>
    <w:p w14:paraId="53123CFE" w14:textId="75F84AB0" w:rsidR="001643FB" w:rsidRPr="00BE2CDD" w:rsidRDefault="001643FB" w:rsidP="001643FB">
      <w:pPr>
        <w:spacing w:after="0"/>
        <w:rPr>
          <w:rFonts w:ascii="Arial" w:hAnsi="Arial" w:cs="Arial"/>
          <w:bCs/>
        </w:rPr>
      </w:pPr>
      <w:r w:rsidRPr="00BE2CDD">
        <w:rPr>
          <w:rFonts w:ascii="Arial" w:hAnsi="Arial" w:cs="Arial"/>
          <w:bCs/>
        </w:rPr>
        <w:t>Gen c</w:t>
      </w:r>
      <w:r w:rsidR="003313ED">
        <w:rPr>
          <w:rFonts w:ascii="Arial" w:hAnsi="Arial" w:cs="Arial"/>
          <w:bCs/>
        </w:rPr>
        <w:t xml:space="preserve"> </w:t>
      </w:r>
      <w:r>
        <w:rPr>
          <w:rFonts w:ascii="Arial" w:hAnsi="Arial" w:cs="Arial"/>
          <w:bCs/>
        </w:rPr>
        <w:t>(</w:t>
      </w:r>
      <w:r w:rsidRPr="00BE2CDD">
        <w:rPr>
          <w:rFonts w:ascii="Arial" w:hAnsi="Arial" w:cs="Arial"/>
          <w:bCs/>
        </w:rPr>
        <w:t>A</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150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40</w:t>
      </w:r>
    </w:p>
    <w:p w14:paraId="7DBABC41" w14:textId="0798BD19" w:rsidR="001643FB" w:rsidRPr="00BE2CDD" w:rsidRDefault="001643FB" w:rsidP="001643FB">
      <w:pPr>
        <w:spacing w:after="0"/>
        <w:rPr>
          <w:rFonts w:ascii="Arial" w:hAnsi="Arial" w:cs="Arial"/>
          <w:bCs/>
        </w:rPr>
      </w:pPr>
      <w:r w:rsidRPr="00BE2CDD">
        <w:rPr>
          <w:rFonts w:ascii="Arial" w:hAnsi="Arial" w:cs="Arial"/>
          <w:bCs/>
        </w:rPr>
        <w:t>Gen b</w:t>
      </w:r>
      <w:r w:rsidR="003313ED">
        <w:rPr>
          <w:rFonts w:ascii="Arial" w:hAnsi="Arial" w:cs="Arial"/>
          <w:bCs/>
        </w:rPr>
        <w:t xml:space="preserve"> </w:t>
      </w:r>
      <w:r>
        <w:rPr>
          <w:rFonts w:ascii="Arial" w:hAnsi="Arial" w:cs="Arial"/>
          <w:bCs/>
        </w:rPr>
        <w:t>(</w:t>
      </w:r>
      <w:r w:rsidRPr="00BE2CDD">
        <w:rPr>
          <w:rFonts w:ascii="Arial" w:hAnsi="Arial" w:cs="Arial"/>
          <w:bCs/>
        </w:rPr>
        <w:t>B</w:t>
      </w:r>
      <w:r>
        <w:rPr>
          <w:rFonts w:ascii="Arial" w:hAnsi="Arial" w:cs="Arial"/>
          <w:bCs/>
        </w:rPr>
        <w:t>)</w:t>
      </w:r>
      <w:r w:rsidRPr="00BE2CDD">
        <w:rPr>
          <w:rFonts w:ascii="Arial" w:hAnsi="Arial" w:cs="Arial"/>
          <w:bCs/>
        </w:rPr>
        <w:tab/>
      </w:r>
      <w:r w:rsidRPr="00BE2CDD">
        <w:rPr>
          <w:rFonts w:ascii="Arial" w:hAnsi="Arial" w:cs="Arial"/>
          <w:bCs/>
        </w:rPr>
        <w:tab/>
      </w:r>
      <w:r w:rsidRPr="00BE2CDD">
        <w:rPr>
          <w:rFonts w:ascii="Arial" w:hAnsi="Arial" w:cs="Arial"/>
          <w:bCs/>
        </w:rPr>
        <w:tab/>
        <w:t xml:space="preserve">        150 </w:t>
      </w:r>
      <w:r w:rsidRPr="00BE2CDD">
        <w:rPr>
          <w:rFonts w:ascii="Arial" w:hAnsi="Arial" w:cs="Arial"/>
          <w:bCs/>
        </w:rPr>
        <w:tab/>
      </w:r>
      <w:r w:rsidRPr="00BE2CDD">
        <w:rPr>
          <w:rFonts w:ascii="Arial" w:hAnsi="Arial" w:cs="Arial"/>
          <w:bCs/>
        </w:rPr>
        <w:tab/>
      </w:r>
      <w:r w:rsidRPr="00BE2CDD">
        <w:rPr>
          <w:rFonts w:ascii="Arial" w:hAnsi="Arial" w:cs="Arial"/>
          <w:bCs/>
        </w:rPr>
        <w:tab/>
      </w:r>
      <w:r w:rsidRPr="00BE2CDD">
        <w:rPr>
          <w:rFonts w:ascii="Arial" w:hAnsi="Arial" w:cs="Arial"/>
          <w:bCs/>
        </w:rPr>
        <w:tab/>
        <w:t>45</w:t>
      </w:r>
    </w:p>
    <w:p w14:paraId="7FD4FD99" w14:textId="77777777" w:rsidR="001643FB" w:rsidRDefault="001643FB" w:rsidP="001643FB">
      <w:pPr>
        <w:spacing w:after="120"/>
        <w:rPr>
          <w:rFonts w:ascii="Arial" w:hAnsi="Arial" w:cs="Arial"/>
          <w:bCs/>
        </w:rPr>
      </w:pPr>
    </w:p>
    <w:p w14:paraId="531CCC94" w14:textId="61C54A67" w:rsidR="001643FB" w:rsidRPr="009C720D" w:rsidRDefault="001643FB" w:rsidP="009C720D">
      <w:pPr>
        <w:spacing w:after="120"/>
        <w:rPr>
          <w:rFonts w:ascii="Arial" w:hAnsi="Arial" w:cs="Arial"/>
          <w:bCs/>
        </w:rPr>
      </w:pPr>
      <w:r w:rsidRPr="00BE2CDD">
        <w:rPr>
          <w:rFonts w:ascii="Arial" w:hAnsi="Arial" w:cs="Arial"/>
          <w:bCs/>
        </w:rPr>
        <w:t xml:space="preserve">In this approach there is no market splitting and the system price of </w:t>
      </w:r>
      <w:r>
        <w:rPr>
          <w:rFonts w:ascii="Arial" w:hAnsi="Arial" w:cs="Arial"/>
          <w:bCs/>
        </w:rPr>
        <w:t>$</w:t>
      </w:r>
      <w:r w:rsidRPr="00BE2CDD">
        <w:rPr>
          <w:rFonts w:ascii="Arial" w:hAnsi="Arial" w:cs="Arial"/>
          <w:bCs/>
        </w:rPr>
        <w:t>40/MWh applies to all generation in both zones</w:t>
      </w:r>
      <w:r>
        <w:rPr>
          <w:rFonts w:ascii="Arial" w:hAnsi="Arial" w:cs="Arial"/>
          <w:bCs/>
        </w:rPr>
        <w:t xml:space="preserve">.  </w:t>
      </w:r>
      <w:r w:rsidRPr="00BE2CDD">
        <w:rPr>
          <w:rFonts w:ascii="Arial" w:hAnsi="Arial" w:cs="Arial"/>
          <w:bCs/>
        </w:rPr>
        <w:t xml:space="preserve">However, the TSO will suffer a cost of </w:t>
      </w:r>
      <w:r>
        <w:rPr>
          <w:rFonts w:ascii="Arial" w:hAnsi="Arial" w:cs="Arial"/>
          <w:bCs/>
        </w:rPr>
        <w:t>$</w:t>
      </w:r>
      <w:r w:rsidRPr="00BE2CDD">
        <w:rPr>
          <w:rFonts w:ascii="Arial" w:hAnsi="Arial" w:cs="Arial"/>
          <w:bCs/>
        </w:rPr>
        <w:t>5/MW</w:t>
      </w:r>
      <w:r>
        <w:rPr>
          <w:rFonts w:ascii="Arial" w:hAnsi="Arial" w:cs="Arial"/>
          <w:bCs/>
        </w:rPr>
        <w:t>h</w:t>
      </w:r>
      <w:r w:rsidRPr="00BE2CDD">
        <w:rPr>
          <w:rFonts w:ascii="Arial" w:hAnsi="Arial" w:cs="Arial"/>
          <w:bCs/>
        </w:rPr>
        <w:t xml:space="preserve"> for each transaction that is constrained.</w:t>
      </w:r>
    </w:p>
    <w:p w14:paraId="1F73ED64" w14:textId="687EBEC0" w:rsidR="00A9601D" w:rsidRDefault="00840102" w:rsidP="00A9601D">
      <w:pPr>
        <w:pStyle w:val="Heading1"/>
      </w:pPr>
      <w:bookmarkStart w:id="26" w:name="_Toc524067979"/>
      <w:bookmarkStart w:id="27" w:name="_Toc524068160"/>
      <w:bookmarkStart w:id="28" w:name="_Toc524068209"/>
      <w:bookmarkStart w:id="29" w:name="_Toc524079516"/>
      <w:bookmarkStart w:id="30" w:name="_Toc524067980"/>
      <w:bookmarkStart w:id="31" w:name="_Toc524068161"/>
      <w:bookmarkStart w:id="32" w:name="_Toc524068210"/>
      <w:bookmarkStart w:id="33" w:name="_Toc524079517"/>
      <w:bookmarkStart w:id="34" w:name="_Toc524067981"/>
      <w:bookmarkStart w:id="35" w:name="_Toc524068162"/>
      <w:bookmarkStart w:id="36" w:name="_Toc524068211"/>
      <w:bookmarkStart w:id="37" w:name="_Toc524079518"/>
      <w:bookmarkStart w:id="38" w:name="_Toc524067982"/>
      <w:bookmarkStart w:id="39" w:name="_Toc524068163"/>
      <w:bookmarkStart w:id="40" w:name="_Toc524068212"/>
      <w:bookmarkStart w:id="41" w:name="_Toc524079519"/>
      <w:bookmarkStart w:id="42" w:name="_Toc524067983"/>
      <w:bookmarkStart w:id="43" w:name="_Toc524068164"/>
      <w:bookmarkStart w:id="44" w:name="_Toc524068213"/>
      <w:bookmarkStart w:id="45" w:name="_Toc524079520"/>
      <w:bookmarkStart w:id="46" w:name="_Toc524067984"/>
      <w:bookmarkStart w:id="47" w:name="_Toc524068165"/>
      <w:bookmarkStart w:id="48" w:name="_Toc524068214"/>
      <w:bookmarkStart w:id="49" w:name="_Toc524079521"/>
      <w:bookmarkStart w:id="50" w:name="_Toc524067985"/>
      <w:bookmarkStart w:id="51" w:name="_Toc524068166"/>
      <w:bookmarkStart w:id="52" w:name="_Toc524068215"/>
      <w:bookmarkStart w:id="53" w:name="_Toc524079522"/>
      <w:bookmarkStart w:id="54" w:name="_Toc524067986"/>
      <w:bookmarkStart w:id="55" w:name="_Toc524068167"/>
      <w:bookmarkStart w:id="56" w:name="_Toc524068216"/>
      <w:bookmarkStart w:id="57" w:name="_Toc524079523"/>
      <w:bookmarkStart w:id="58" w:name="_Toc524067987"/>
      <w:bookmarkStart w:id="59" w:name="_Toc524068168"/>
      <w:bookmarkStart w:id="60" w:name="_Toc524068217"/>
      <w:bookmarkStart w:id="61" w:name="_Toc524079524"/>
      <w:bookmarkStart w:id="62" w:name="_Toc524100258"/>
      <w:bookmarkEnd w:id="1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F72946">
        <w:t>Observation</w:t>
      </w:r>
      <w:r w:rsidR="001643FB">
        <w:t>S</w:t>
      </w:r>
      <w:bookmarkEnd w:id="62"/>
    </w:p>
    <w:p w14:paraId="39D11915" w14:textId="4CC08E04" w:rsidR="00A9601D" w:rsidRDefault="00EE1F62" w:rsidP="002C1F49">
      <w:pPr>
        <w:autoSpaceDE w:val="0"/>
        <w:autoSpaceDN w:val="0"/>
        <w:adjustRightInd w:val="0"/>
        <w:spacing w:after="0"/>
        <w:rPr>
          <w:rFonts w:ascii="Arial" w:hAnsi="Arial" w:cs="Arial"/>
          <w:lang w:eastAsia="en-US"/>
        </w:rPr>
      </w:pPr>
      <w:r w:rsidRPr="00EE1F62">
        <w:rPr>
          <w:rFonts w:ascii="Arial" w:hAnsi="Arial" w:cs="Arial"/>
          <w:lang w:eastAsia="en-US"/>
        </w:rPr>
        <w:t xml:space="preserve">All of the mechanisms </w:t>
      </w:r>
      <w:r w:rsidR="009C720D">
        <w:rPr>
          <w:rFonts w:ascii="Arial" w:hAnsi="Arial" w:cs="Arial"/>
          <w:lang w:eastAsia="en-US"/>
        </w:rPr>
        <w:t xml:space="preserve">discussed above </w:t>
      </w:r>
      <w:r w:rsidRPr="00EE1F62">
        <w:rPr>
          <w:rFonts w:ascii="Arial" w:hAnsi="Arial" w:cs="Arial"/>
          <w:lang w:eastAsia="en-US"/>
        </w:rPr>
        <w:t>have the potential to improve the allocation of generation resources. However, the outcome in terms of price differences between different countries, and the allocation of rents between different market players gives varying signals to market players</w:t>
      </w:r>
      <w:r w:rsidR="00F51142">
        <w:rPr>
          <w:rFonts w:ascii="Arial" w:hAnsi="Arial" w:cs="Arial"/>
          <w:lang w:eastAsia="en-US"/>
        </w:rPr>
        <w:t xml:space="preserve">; </w:t>
      </w:r>
      <w:r w:rsidRPr="00EE1F62">
        <w:rPr>
          <w:rFonts w:ascii="Arial" w:hAnsi="Arial" w:cs="Arial"/>
          <w:lang w:eastAsia="en-US"/>
        </w:rPr>
        <w:t>this will affect the dynamic performance of the market in terms of pressures on market players to become more efficient.</w:t>
      </w:r>
    </w:p>
    <w:p w14:paraId="16E95988" w14:textId="2B3168BB" w:rsidR="00EE1F62" w:rsidRPr="00A9601D" w:rsidRDefault="00A9601D" w:rsidP="00A9601D">
      <w:pPr>
        <w:pStyle w:val="Heading2"/>
      </w:pPr>
      <w:bookmarkStart w:id="63" w:name="_Toc524100259"/>
      <w:r>
        <w:t>Price Signal</w:t>
      </w:r>
      <w:r w:rsidRPr="00F72946">
        <w:t>s</w:t>
      </w:r>
      <w:r>
        <w:t xml:space="preserve"> to Generators</w:t>
      </w:r>
      <w:bookmarkEnd w:id="63"/>
    </w:p>
    <w:p w14:paraId="111C77AC" w14:textId="77777777" w:rsidR="00EE1F62" w:rsidRPr="00EE1F62" w:rsidRDefault="00EE1F62" w:rsidP="00EE1F62">
      <w:pPr>
        <w:spacing w:after="120"/>
        <w:rPr>
          <w:rFonts w:ascii="Arial" w:hAnsi="Arial" w:cs="Arial"/>
          <w:bCs/>
        </w:rPr>
      </w:pPr>
      <w:r w:rsidRPr="00EE1F62">
        <w:rPr>
          <w:rFonts w:ascii="Arial" w:hAnsi="Arial" w:cs="Arial"/>
          <w:bCs/>
        </w:rPr>
        <w:t>A single system price gives the clearest signal to generators as to whether their facilities are economic or not at the level of the combined market.  Different prices in different markets enable an inefficient plant to continue operations.</w:t>
      </w:r>
    </w:p>
    <w:p w14:paraId="0C27BCFB" w14:textId="77777777" w:rsidR="00EE1F62" w:rsidRPr="00EE1F62" w:rsidRDefault="00EE1F62" w:rsidP="00286C60">
      <w:pPr>
        <w:numPr>
          <w:ilvl w:val="0"/>
          <w:numId w:val="35"/>
        </w:numPr>
        <w:spacing w:after="120"/>
        <w:rPr>
          <w:rFonts w:ascii="Arial" w:hAnsi="Arial" w:cs="Arial"/>
          <w:lang w:eastAsia="en-US"/>
        </w:rPr>
      </w:pPr>
      <w:r w:rsidRPr="00EE1F62">
        <w:rPr>
          <w:rFonts w:ascii="Arial" w:hAnsi="Arial" w:cs="Arial"/>
          <w:bCs/>
        </w:rPr>
        <w:t xml:space="preserve">Counter </w:t>
      </w:r>
      <w:r w:rsidRPr="00EE1F62">
        <w:rPr>
          <w:rFonts w:ascii="Arial" w:hAnsi="Arial" w:cs="Arial"/>
          <w:lang w:eastAsia="en-US"/>
        </w:rPr>
        <w:t>trading/re-dispatching (economic precedence) is likely to give the clearest signal in this regard;</w:t>
      </w:r>
    </w:p>
    <w:p w14:paraId="6B89A533" w14:textId="77777777" w:rsidR="00EE1F62" w:rsidRPr="00EE1F62" w:rsidRDefault="00EE1F62" w:rsidP="00286C60">
      <w:pPr>
        <w:numPr>
          <w:ilvl w:val="0"/>
          <w:numId w:val="35"/>
        </w:numPr>
        <w:spacing w:after="120"/>
        <w:rPr>
          <w:rFonts w:ascii="Arial" w:hAnsi="Arial" w:cs="Arial"/>
          <w:lang w:eastAsia="en-US"/>
        </w:rPr>
      </w:pPr>
      <w:r w:rsidRPr="00EE1F62">
        <w:rPr>
          <w:rFonts w:ascii="Arial" w:hAnsi="Arial" w:cs="Arial"/>
          <w:lang w:eastAsia="en-US"/>
        </w:rPr>
        <w:t>Market splitting/implicit auctions are the next preferred method; and</w:t>
      </w:r>
    </w:p>
    <w:p w14:paraId="1A938253" w14:textId="2027E989" w:rsidR="00EE1F62" w:rsidRPr="00A9601D" w:rsidRDefault="00EE1F62" w:rsidP="00286C60">
      <w:pPr>
        <w:numPr>
          <w:ilvl w:val="0"/>
          <w:numId w:val="35"/>
        </w:numPr>
        <w:spacing w:after="120"/>
      </w:pPr>
      <w:r w:rsidRPr="00EE1F62">
        <w:rPr>
          <w:rFonts w:ascii="Arial" w:hAnsi="Arial" w:cs="Arial"/>
          <w:lang w:eastAsia="en-US"/>
        </w:rPr>
        <w:t>Explicit auctions, which market actors may manipulate, or re-dispatch methods based on different conditions of access, are less likely to deliver more uniform electricity prices.  T</w:t>
      </w:r>
      <w:r w:rsidRPr="00EE1F62">
        <w:rPr>
          <w:rFonts w:ascii="Arial" w:hAnsi="Arial" w:cs="Arial"/>
          <w:bCs/>
        </w:rPr>
        <w:t>he greater excess capacity exists, the more tendency exists in explicit auctions to drive price for interconnector capacity to high levels.</w:t>
      </w:r>
    </w:p>
    <w:p w14:paraId="0D1CFBC8" w14:textId="3BAB8FF7" w:rsidR="00A9601D" w:rsidRPr="00F72946" w:rsidRDefault="00A9601D" w:rsidP="00A9601D">
      <w:pPr>
        <w:pStyle w:val="Heading2"/>
      </w:pPr>
      <w:bookmarkStart w:id="64" w:name="_Toc524100260"/>
      <w:r>
        <w:lastRenderedPageBreak/>
        <w:t>Price Signals to TSOs Concerning Upgrading</w:t>
      </w:r>
      <w:bookmarkEnd w:id="64"/>
    </w:p>
    <w:p w14:paraId="75880A03" w14:textId="77777777" w:rsidR="00EE1F62" w:rsidRPr="00EE1F62" w:rsidRDefault="00EE1F62" w:rsidP="00EE1F62">
      <w:pPr>
        <w:spacing w:after="120"/>
        <w:rPr>
          <w:rFonts w:ascii="Arial" w:hAnsi="Arial" w:cs="Arial"/>
          <w:bCs/>
        </w:rPr>
      </w:pPr>
      <w:r w:rsidRPr="00EE1F62">
        <w:rPr>
          <w:rFonts w:ascii="Arial" w:hAnsi="Arial" w:cs="Arial"/>
          <w:bCs/>
        </w:rPr>
        <w:t>Both counter trading and market splitting provide a clear signal of the extent to which capacity is insufficient.  With market splitting, this is reflected by the differences in price prevailing between countries.  For counter trading, the costs directly incurred by TSOs in balancing the markets provide a clear indicator of the cost of constraints.</w:t>
      </w:r>
    </w:p>
    <w:p w14:paraId="7EF51BBC" w14:textId="454B8028" w:rsidR="00EE1F62" w:rsidRPr="00EE1F62" w:rsidRDefault="00EE1F62" w:rsidP="00EE1F62">
      <w:pPr>
        <w:spacing w:after="120"/>
        <w:rPr>
          <w:rFonts w:ascii="Arial" w:hAnsi="Arial" w:cs="Arial"/>
          <w:bCs/>
        </w:rPr>
      </w:pPr>
      <w:r w:rsidRPr="00EE1F62">
        <w:rPr>
          <w:rFonts w:ascii="Arial" w:hAnsi="Arial" w:cs="Arial"/>
          <w:bCs/>
        </w:rPr>
        <w:t xml:space="preserve">Under auctioning, large price differences may persist as long as capacity is insufficient. As </w:t>
      </w:r>
      <w:r w:rsidR="003313ED">
        <w:rPr>
          <w:rFonts w:ascii="Arial" w:hAnsi="Arial" w:cs="Arial"/>
          <w:bCs/>
        </w:rPr>
        <w:t>more</w:t>
      </w:r>
      <w:r w:rsidR="003313ED" w:rsidRPr="00EE1F62">
        <w:rPr>
          <w:rFonts w:ascii="Arial" w:hAnsi="Arial" w:cs="Arial"/>
          <w:bCs/>
        </w:rPr>
        <w:t xml:space="preserve"> </w:t>
      </w:r>
      <w:r w:rsidRPr="00EE1F62">
        <w:rPr>
          <w:rFonts w:ascii="Arial" w:hAnsi="Arial" w:cs="Arial"/>
          <w:bCs/>
        </w:rPr>
        <w:t>capacity becomes available, the price of capacity and the differences between countries will fall abruptly to zero, providing a clear signal of the extent to which capacity is inadequate.</w:t>
      </w:r>
    </w:p>
    <w:p w14:paraId="7F4EE808" w14:textId="5004019B" w:rsidR="00D21DB4" w:rsidRPr="00300380" w:rsidRDefault="0002695A" w:rsidP="00DF29DD">
      <w:pPr>
        <w:pStyle w:val="Heading1"/>
      </w:pPr>
      <w:bookmarkStart w:id="65" w:name="_Toc524100261"/>
      <w:r>
        <w:t>NEXT STEPS</w:t>
      </w:r>
      <w:bookmarkEnd w:id="65"/>
    </w:p>
    <w:p w14:paraId="51594711" w14:textId="009D435D" w:rsidR="001F3183" w:rsidRDefault="003C1EAD" w:rsidP="00311EB9">
      <w:pPr>
        <w:spacing w:after="120"/>
        <w:rPr>
          <w:rFonts w:ascii="Arial" w:hAnsi="Arial" w:cs="Arial"/>
          <w:lang w:eastAsia="en-US"/>
        </w:rPr>
      </w:pPr>
      <w:r>
        <w:rPr>
          <w:rFonts w:ascii="Arial" w:hAnsi="Arial" w:cs="Arial"/>
          <w:bCs/>
        </w:rPr>
        <w:t>Th</w:t>
      </w:r>
      <w:r w:rsidR="007A789A">
        <w:rPr>
          <w:rFonts w:ascii="Arial" w:hAnsi="Arial" w:cs="Arial"/>
          <w:bCs/>
        </w:rPr>
        <w:t>is report on</w:t>
      </w:r>
      <w:r w:rsidR="00A74E37" w:rsidRPr="00A74E37">
        <w:rPr>
          <w:rFonts w:ascii="Arial" w:hAnsi="Arial" w:cs="Arial"/>
          <w:bCs/>
        </w:rPr>
        <w:t xml:space="preserve"> </w:t>
      </w:r>
      <w:r w:rsidR="00AC2E4D">
        <w:rPr>
          <w:rFonts w:ascii="Arial" w:hAnsi="Arial" w:cs="Arial"/>
          <w:bCs/>
        </w:rPr>
        <w:t xml:space="preserve">international leading practices for congestion management </w:t>
      </w:r>
      <w:r w:rsidR="00A74E37" w:rsidRPr="00311EB9">
        <w:rPr>
          <w:rFonts w:ascii="Arial" w:hAnsi="Arial" w:cs="Arial"/>
          <w:lang w:eastAsia="en-US"/>
        </w:rPr>
        <w:t>provide</w:t>
      </w:r>
      <w:r w:rsidR="00813997">
        <w:rPr>
          <w:rFonts w:ascii="Arial" w:hAnsi="Arial" w:cs="Arial"/>
          <w:lang w:eastAsia="en-US"/>
        </w:rPr>
        <w:t>s</w:t>
      </w:r>
      <w:r w:rsidR="00A74E37" w:rsidRPr="00311EB9">
        <w:rPr>
          <w:rFonts w:ascii="Arial" w:hAnsi="Arial" w:cs="Arial"/>
          <w:lang w:eastAsia="en-US"/>
        </w:rPr>
        <w:t xml:space="preserve"> the SAPP, it</w:t>
      </w:r>
      <w:r w:rsidR="00813997">
        <w:rPr>
          <w:rFonts w:ascii="Arial" w:hAnsi="Arial" w:cs="Arial"/>
          <w:lang w:eastAsia="en-US"/>
        </w:rPr>
        <w:t>s</w:t>
      </w:r>
      <w:r w:rsidR="00A74E37" w:rsidRPr="00311EB9">
        <w:rPr>
          <w:rFonts w:ascii="Arial" w:hAnsi="Arial" w:cs="Arial"/>
          <w:lang w:eastAsia="en-US"/>
        </w:rPr>
        <w:t xml:space="preserve"> members, market participants</w:t>
      </w:r>
      <w:r w:rsidR="00CD74E4">
        <w:rPr>
          <w:rFonts w:ascii="Arial" w:hAnsi="Arial" w:cs="Arial"/>
          <w:lang w:eastAsia="en-US"/>
        </w:rPr>
        <w:t>,</w:t>
      </w:r>
      <w:r w:rsidR="00813997">
        <w:rPr>
          <w:rFonts w:ascii="Arial" w:hAnsi="Arial" w:cs="Arial"/>
          <w:lang w:eastAsia="en-US"/>
        </w:rPr>
        <w:t xml:space="preserve"> and </w:t>
      </w:r>
      <w:r w:rsidR="004275A3">
        <w:rPr>
          <w:rFonts w:ascii="Arial" w:hAnsi="Arial" w:cs="Arial"/>
          <w:lang w:eastAsia="en-US"/>
        </w:rPr>
        <w:t>the SAPP</w:t>
      </w:r>
      <w:r w:rsidR="00813997">
        <w:rPr>
          <w:rFonts w:ascii="Arial" w:hAnsi="Arial" w:cs="Arial"/>
          <w:lang w:eastAsia="en-US"/>
        </w:rPr>
        <w:t xml:space="preserve"> </w:t>
      </w:r>
      <w:r w:rsidR="00EE1F62">
        <w:rPr>
          <w:rFonts w:ascii="Arial" w:hAnsi="Arial" w:cs="Arial"/>
          <w:lang w:eastAsia="en-US"/>
        </w:rPr>
        <w:t>Markets</w:t>
      </w:r>
      <w:r w:rsidR="00813997">
        <w:rPr>
          <w:rFonts w:ascii="Arial" w:hAnsi="Arial" w:cs="Arial"/>
          <w:lang w:eastAsia="en-US"/>
        </w:rPr>
        <w:t xml:space="preserve"> </w:t>
      </w:r>
      <w:r w:rsidR="00EE1F62">
        <w:rPr>
          <w:rFonts w:ascii="Arial" w:hAnsi="Arial" w:cs="Arial"/>
          <w:lang w:eastAsia="en-US"/>
        </w:rPr>
        <w:t>S</w:t>
      </w:r>
      <w:r w:rsidR="00813997">
        <w:rPr>
          <w:rFonts w:ascii="Arial" w:hAnsi="Arial" w:cs="Arial"/>
          <w:lang w:eastAsia="en-US"/>
        </w:rPr>
        <w:t xml:space="preserve">ubcommittee </w:t>
      </w:r>
      <w:r w:rsidR="00CD74E4">
        <w:rPr>
          <w:rFonts w:ascii="Arial" w:hAnsi="Arial" w:cs="Arial"/>
          <w:lang w:eastAsia="en-US"/>
        </w:rPr>
        <w:t xml:space="preserve">with </w:t>
      </w:r>
      <w:r w:rsidR="00813997">
        <w:rPr>
          <w:rFonts w:ascii="Arial" w:hAnsi="Arial" w:cs="Arial"/>
          <w:lang w:eastAsia="en-US"/>
        </w:rPr>
        <w:t xml:space="preserve">an understanding </w:t>
      </w:r>
      <w:r w:rsidR="00A74E37" w:rsidRPr="00311EB9">
        <w:rPr>
          <w:rFonts w:ascii="Arial" w:hAnsi="Arial" w:cs="Arial"/>
          <w:lang w:eastAsia="en-US"/>
        </w:rPr>
        <w:t xml:space="preserve">of </w:t>
      </w:r>
      <w:r w:rsidR="001F3183">
        <w:rPr>
          <w:rFonts w:ascii="Arial" w:hAnsi="Arial" w:cs="Arial"/>
          <w:lang w:eastAsia="en-US"/>
        </w:rPr>
        <w:t xml:space="preserve">the benefits and drawbacks of </w:t>
      </w:r>
      <w:r w:rsidR="00813997">
        <w:rPr>
          <w:rFonts w:ascii="Arial" w:hAnsi="Arial" w:cs="Arial"/>
          <w:lang w:eastAsia="en-US"/>
        </w:rPr>
        <w:t xml:space="preserve">a number of </w:t>
      </w:r>
      <w:r w:rsidR="00A74E37" w:rsidRPr="00311EB9">
        <w:rPr>
          <w:rFonts w:ascii="Arial" w:hAnsi="Arial" w:cs="Arial"/>
          <w:lang w:eastAsia="en-US"/>
        </w:rPr>
        <w:t xml:space="preserve">methods </w:t>
      </w:r>
      <w:r w:rsidR="00AC2E4D">
        <w:rPr>
          <w:rFonts w:ascii="Arial" w:hAnsi="Arial" w:cs="Arial"/>
          <w:lang w:eastAsia="en-US"/>
        </w:rPr>
        <w:t xml:space="preserve">used </w:t>
      </w:r>
      <w:r w:rsidR="00813997">
        <w:rPr>
          <w:rFonts w:ascii="Arial" w:hAnsi="Arial" w:cs="Arial"/>
          <w:lang w:eastAsia="en-US"/>
        </w:rPr>
        <w:t>for managing congestion around</w:t>
      </w:r>
      <w:r w:rsidR="00A74E37" w:rsidRPr="00311EB9">
        <w:rPr>
          <w:rFonts w:ascii="Arial" w:hAnsi="Arial" w:cs="Arial"/>
          <w:lang w:eastAsia="en-US"/>
        </w:rPr>
        <w:t xml:space="preserve"> the world</w:t>
      </w:r>
      <w:r w:rsidR="003313ED">
        <w:rPr>
          <w:rFonts w:ascii="Arial" w:hAnsi="Arial" w:cs="Arial"/>
          <w:lang w:eastAsia="en-US"/>
        </w:rPr>
        <w:t xml:space="preserve">.  The information serves to help inform the SAPP CC, should it make </w:t>
      </w:r>
      <w:r w:rsidR="001F3183">
        <w:rPr>
          <w:rFonts w:ascii="Arial" w:hAnsi="Arial" w:cs="Arial"/>
          <w:lang w:eastAsia="en-US"/>
        </w:rPr>
        <w:t xml:space="preserve"> </w:t>
      </w:r>
      <w:r w:rsidR="003313ED">
        <w:rPr>
          <w:rFonts w:ascii="Arial" w:hAnsi="Arial" w:cs="Arial"/>
          <w:lang w:eastAsia="en-US"/>
        </w:rPr>
        <w:t xml:space="preserve">a </w:t>
      </w:r>
      <w:r w:rsidR="00813997">
        <w:rPr>
          <w:rFonts w:ascii="Arial" w:hAnsi="Arial" w:cs="Arial"/>
          <w:lang w:eastAsia="en-US"/>
        </w:rPr>
        <w:t>c</w:t>
      </w:r>
      <w:r w:rsidR="005622E8">
        <w:rPr>
          <w:rFonts w:ascii="Arial" w:hAnsi="Arial" w:cs="Arial"/>
          <w:lang w:eastAsia="en-US"/>
        </w:rPr>
        <w:t>ritical decision</w:t>
      </w:r>
      <w:r w:rsidR="00AC2E4D">
        <w:rPr>
          <w:rFonts w:ascii="Arial" w:hAnsi="Arial" w:cs="Arial"/>
          <w:lang w:eastAsia="en-US"/>
        </w:rPr>
        <w:t xml:space="preserve"> </w:t>
      </w:r>
      <w:r w:rsidR="005622E8">
        <w:rPr>
          <w:rFonts w:ascii="Arial" w:hAnsi="Arial" w:cs="Arial"/>
          <w:lang w:eastAsia="en-US"/>
        </w:rPr>
        <w:t xml:space="preserve"> to</w:t>
      </w:r>
      <w:r w:rsidR="00A74E37" w:rsidRPr="00311EB9">
        <w:rPr>
          <w:rFonts w:ascii="Arial" w:hAnsi="Arial" w:cs="Arial"/>
          <w:lang w:eastAsia="en-US"/>
        </w:rPr>
        <w:t xml:space="preserve"> change or review  current practice</w:t>
      </w:r>
      <w:r w:rsidR="00813997">
        <w:rPr>
          <w:rFonts w:ascii="Arial" w:hAnsi="Arial" w:cs="Arial"/>
          <w:lang w:eastAsia="en-US"/>
        </w:rPr>
        <w:t>s</w:t>
      </w:r>
      <w:r w:rsidR="003313ED">
        <w:rPr>
          <w:rFonts w:ascii="Arial" w:hAnsi="Arial" w:cs="Arial"/>
          <w:lang w:eastAsia="en-US"/>
        </w:rPr>
        <w:t>.</w:t>
      </w:r>
      <w:r w:rsidR="00AC2E4D">
        <w:rPr>
          <w:rFonts w:ascii="Arial" w:hAnsi="Arial" w:cs="Arial"/>
          <w:lang w:eastAsia="en-US"/>
        </w:rPr>
        <w:t xml:space="preserve"> </w:t>
      </w:r>
      <w:r w:rsidR="00813997">
        <w:rPr>
          <w:rFonts w:ascii="Arial" w:hAnsi="Arial" w:cs="Arial"/>
          <w:lang w:eastAsia="en-US"/>
        </w:rPr>
        <w:t xml:space="preserve"> </w:t>
      </w:r>
    </w:p>
    <w:p w14:paraId="56623E29" w14:textId="457615DE" w:rsidR="00A3449F" w:rsidRPr="00311EB9" w:rsidRDefault="001F3183" w:rsidP="00311EB9">
      <w:pPr>
        <w:spacing w:after="120"/>
        <w:rPr>
          <w:rFonts w:ascii="Arial" w:hAnsi="Arial" w:cs="Arial"/>
          <w:lang w:eastAsia="en-US"/>
        </w:rPr>
      </w:pPr>
      <w:r>
        <w:rPr>
          <w:rFonts w:ascii="Arial" w:hAnsi="Arial" w:cs="Arial"/>
          <w:lang w:eastAsia="en-US"/>
        </w:rPr>
        <w:t xml:space="preserve">Upon receipt of this overview of congestion management approaches, </w:t>
      </w:r>
      <w:r w:rsidR="007A789A" w:rsidRPr="00BF4CF4">
        <w:rPr>
          <w:rFonts w:ascii="Arial" w:hAnsi="Arial" w:cs="Arial"/>
          <w:lang w:eastAsia="en-US"/>
        </w:rPr>
        <w:t xml:space="preserve">RERA </w:t>
      </w:r>
      <w:r>
        <w:rPr>
          <w:rFonts w:ascii="Arial" w:hAnsi="Arial" w:cs="Arial"/>
          <w:lang w:eastAsia="en-US"/>
        </w:rPr>
        <w:t xml:space="preserve">should </w:t>
      </w:r>
      <w:r w:rsidR="00A3449F" w:rsidRPr="00311EB9">
        <w:rPr>
          <w:rFonts w:ascii="Arial" w:hAnsi="Arial" w:cs="Arial"/>
          <w:lang w:eastAsia="en-US"/>
        </w:rPr>
        <w:t>consult with the SAPP and the t</w:t>
      </w:r>
      <w:r>
        <w:rPr>
          <w:rFonts w:ascii="Arial" w:hAnsi="Arial" w:cs="Arial"/>
          <w:lang w:eastAsia="en-US"/>
        </w:rPr>
        <w:t>h</w:t>
      </w:r>
      <w:r w:rsidR="00A3449F" w:rsidRPr="00311EB9">
        <w:rPr>
          <w:rFonts w:ascii="Arial" w:hAnsi="Arial" w:cs="Arial"/>
          <w:lang w:eastAsia="en-US"/>
        </w:rPr>
        <w:t>ree pilot countries</w:t>
      </w:r>
      <w:r>
        <w:rPr>
          <w:rFonts w:ascii="Arial" w:hAnsi="Arial" w:cs="Arial"/>
          <w:lang w:eastAsia="en-US"/>
        </w:rPr>
        <w:t xml:space="preserve">, and </w:t>
      </w:r>
      <w:r w:rsidR="00A3449F" w:rsidRPr="00311EB9">
        <w:rPr>
          <w:rFonts w:ascii="Arial" w:hAnsi="Arial" w:cs="Arial"/>
          <w:lang w:eastAsia="en-US"/>
        </w:rPr>
        <w:t xml:space="preserve">test the application of </w:t>
      </w:r>
      <w:r w:rsidR="00AC2E4D">
        <w:rPr>
          <w:rFonts w:ascii="Arial" w:hAnsi="Arial" w:cs="Arial"/>
          <w:lang w:eastAsia="en-US"/>
        </w:rPr>
        <w:t>the varying methods</w:t>
      </w:r>
      <w:r w:rsidR="00A3449F" w:rsidRPr="00311EB9">
        <w:rPr>
          <w:rFonts w:ascii="Arial" w:hAnsi="Arial" w:cs="Arial"/>
          <w:lang w:eastAsia="en-US"/>
        </w:rPr>
        <w:t xml:space="preserve"> on </w:t>
      </w:r>
      <w:r w:rsidR="00AC2E4D">
        <w:rPr>
          <w:rFonts w:ascii="Arial" w:hAnsi="Arial" w:cs="Arial"/>
          <w:lang w:eastAsia="en-US"/>
        </w:rPr>
        <w:t xml:space="preserve">power trade scenarios on </w:t>
      </w:r>
      <w:r w:rsidR="00A3449F" w:rsidRPr="00311EB9">
        <w:rPr>
          <w:rFonts w:ascii="Arial" w:hAnsi="Arial" w:cs="Arial"/>
          <w:lang w:eastAsia="en-US"/>
        </w:rPr>
        <w:t xml:space="preserve">the </w:t>
      </w:r>
      <w:r>
        <w:rPr>
          <w:rFonts w:ascii="Arial" w:hAnsi="Arial" w:cs="Arial"/>
          <w:lang w:eastAsia="en-US"/>
        </w:rPr>
        <w:t xml:space="preserve">planned </w:t>
      </w:r>
      <w:r w:rsidR="00A3449F" w:rsidRPr="00311EB9">
        <w:rPr>
          <w:rFonts w:ascii="Arial" w:hAnsi="Arial" w:cs="Arial"/>
          <w:lang w:eastAsia="en-US"/>
        </w:rPr>
        <w:t>ZIZABONA interconnection project.</w:t>
      </w:r>
    </w:p>
    <w:p w14:paraId="48BF4E75" w14:textId="6DC510A5" w:rsidR="00D21B44" w:rsidRPr="00864A34" w:rsidRDefault="00645DB8" w:rsidP="001643FB">
      <w:pPr>
        <w:spacing w:after="120"/>
        <w:rPr>
          <w:rFonts w:ascii="Arial" w:hAnsi="Arial" w:cs="Arial"/>
          <w:lang w:eastAsia="en-US"/>
        </w:rPr>
        <w:sectPr w:rsidR="00D21B44" w:rsidRPr="00864A34" w:rsidSect="003A4116">
          <w:headerReference w:type="even" r:id="rId16"/>
          <w:headerReference w:type="default" r:id="rId17"/>
          <w:footerReference w:type="default" r:id="rId18"/>
          <w:headerReference w:type="first" r:id="rId19"/>
          <w:pgSz w:w="12240" w:h="15840" w:code="1"/>
          <w:pgMar w:top="1440" w:right="1440" w:bottom="1440" w:left="1440" w:header="720" w:footer="720" w:gutter="0"/>
          <w:cols w:space="720"/>
          <w:noEndnote/>
          <w:docGrid w:linePitch="299"/>
        </w:sectPr>
      </w:pPr>
      <w:r w:rsidRPr="00645DB8">
        <w:rPr>
          <w:rFonts w:ascii="Arial" w:hAnsi="Arial" w:cs="Arial"/>
          <w:bCs/>
        </w:rPr>
        <w:t xml:space="preserve">Suggestions for possible enhancements or expansions may flow from these consultations, which </w:t>
      </w:r>
      <w:r w:rsidR="001F3183">
        <w:rPr>
          <w:rFonts w:ascii="Arial" w:hAnsi="Arial" w:cs="Arial"/>
          <w:bCs/>
        </w:rPr>
        <w:t>will be considered and</w:t>
      </w:r>
      <w:r w:rsidRPr="00645DB8">
        <w:rPr>
          <w:rFonts w:ascii="Arial" w:hAnsi="Arial" w:cs="Arial"/>
          <w:bCs/>
        </w:rPr>
        <w:t xml:space="preserve"> incorporate</w:t>
      </w:r>
      <w:r w:rsidR="001F3183">
        <w:rPr>
          <w:rFonts w:ascii="Arial" w:hAnsi="Arial" w:cs="Arial"/>
          <w:bCs/>
        </w:rPr>
        <w:t>d</w:t>
      </w:r>
      <w:r w:rsidR="007A789A">
        <w:rPr>
          <w:rFonts w:ascii="Arial" w:hAnsi="Arial" w:cs="Arial"/>
          <w:bCs/>
        </w:rPr>
        <w:t xml:space="preserve"> into </w:t>
      </w:r>
      <w:r w:rsidR="001F3183">
        <w:rPr>
          <w:rFonts w:ascii="Arial" w:hAnsi="Arial" w:cs="Arial"/>
          <w:bCs/>
        </w:rPr>
        <w:t>a final document establishing</w:t>
      </w:r>
      <w:r w:rsidR="007A789A">
        <w:rPr>
          <w:rFonts w:ascii="Arial" w:hAnsi="Arial" w:cs="Arial"/>
          <w:bCs/>
        </w:rPr>
        <w:t xml:space="preserve"> Rules for Managing Congestion</w:t>
      </w:r>
      <w:r w:rsidR="001F3183">
        <w:rPr>
          <w:rFonts w:ascii="Arial" w:hAnsi="Arial" w:cs="Arial"/>
          <w:bCs/>
        </w:rPr>
        <w:t xml:space="preserve">. </w:t>
      </w:r>
      <w:r w:rsidR="007A789A">
        <w:rPr>
          <w:rFonts w:ascii="Arial" w:hAnsi="Arial" w:cs="Arial"/>
          <w:bCs/>
        </w:rPr>
        <w:t>Following</w:t>
      </w:r>
      <w:r w:rsidR="007A789A" w:rsidRPr="00645DB8">
        <w:rPr>
          <w:rFonts w:ascii="Arial" w:hAnsi="Arial" w:cs="Arial"/>
          <w:bCs/>
        </w:rPr>
        <w:t xml:space="preserve"> </w:t>
      </w:r>
      <w:r w:rsidR="007A789A">
        <w:rPr>
          <w:rFonts w:ascii="Arial" w:hAnsi="Arial" w:cs="Arial"/>
          <w:bCs/>
        </w:rPr>
        <w:t xml:space="preserve">RERA’s </w:t>
      </w:r>
      <w:r w:rsidR="001F3183">
        <w:rPr>
          <w:rFonts w:ascii="Arial" w:hAnsi="Arial" w:cs="Arial"/>
          <w:bCs/>
        </w:rPr>
        <w:t>approval, the</w:t>
      </w:r>
      <w:r w:rsidR="00017C2E">
        <w:rPr>
          <w:rFonts w:ascii="Arial" w:hAnsi="Arial" w:cs="Arial"/>
          <w:bCs/>
        </w:rPr>
        <w:t xml:space="preserve"> Rules</w:t>
      </w:r>
      <w:r w:rsidRPr="00645DB8">
        <w:rPr>
          <w:rFonts w:ascii="Arial" w:hAnsi="Arial" w:cs="Arial"/>
          <w:bCs/>
        </w:rPr>
        <w:t xml:space="preserve"> </w:t>
      </w:r>
      <w:r w:rsidR="001F3183">
        <w:rPr>
          <w:rFonts w:ascii="Arial" w:hAnsi="Arial" w:cs="Arial"/>
          <w:bCs/>
        </w:rPr>
        <w:t>will</w:t>
      </w:r>
      <w:r w:rsidR="007A789A">
        <w:rPr>
          <w:rFonts w:ascii="Arial" w:hAnsi="Arial" w:cs="Arial"/>
          <w:bCs/>
        </w:rPr>
        <w:t xml:space="preserve"> then </w:t>
      </w:r>
      <w:r w:rsidR="001F3183">
        <w:rPr>
          <w:rFonts w:ascii="Arial" w:hAnsi="Arial" w:cs="Arial"/>
          <w:bCs/>
        </w:rPr>
        <w:t xml:space="preserve">be presented </w:t>
      </w:r>
      <w:r w:rsidR="00A3449F" w:rsidRPr="00DA0201">
        <w:rPr>
          <w:rFonts w:ascii="Arial" w:hAnsi="Arial" w:cs="Arial"/>
          <w:bCs/>
        </w:rPr>
        <w:t>to the SADC Directorate of Infrastructure and Services, which will consider and table it to the SADC Energy M</w:t>
      </w:r>
      <w:r w:rsidR="001F3183">
        <w:rPr>
          <w:rFonts w:ascii="Arial" w:hAnsi="Arial" w:cs="Arial"/>
          <w:bCs/>
        </w:rPr>
        <w:t xml:space="preserve">inisters for </w:t>
      </w:r>
      <w:r w:rsidR="003313ED">
        <w:rPr>
          <w:rFonts w:ascii="Arial" w:hAnsi="Arial" w:cs="Arial"/>
          <w:bCs/>
        </w:rPr>
        <w:t xml:space="preserve">possible </w:t>
      </w:r>
      <w:r w:rsidR="001F3183">
        <w:rPr>
          <w:rFonts w:ascii="Arial" w:hAnsi="Arial" w:cs="Arial"/>
          <w:bCs/>
        </w:rPr>
        <w:t>adoption and use across</w:t>
      </w:r>
      <w:r w:rsidR="00A3449F" w:rsidRPr="00DA0201">
        <w:rPr>
          <w:rFonts w:ascii="Arial" w:hAnsi="Arial" w:cs="Arial"/>
          <w:bCs/>
        </w:rPr>
        <w:t xml:space="preserve"> </w:t>
      </w:r>
      <w:r w:rsidR="007A789A">
        <w:rPr>
          <w:rFonts w:ascii="Arial" w:hAnsi="Arial" w:cs="Arial"/>
          <w:bCs/>
        </w:rPr>
        <w:t>S</w:t>
      </w:r>
      <w:r w:rsidR="00A3449F" w:rsidRPr="00DA0201">
        <w:rPr>
          <w:rFonts w:ascii="Arial" w:hAnsi="Arial" w:cs="Arial"/>
          <w:bCs/>
        </w:rPr>
        <w:t>outhern</w:t>
      </w:r>
      <w:r w:rsidR="001643FB">
        <w:rPr>
          <w:rFonts w:ascii="Arial" w:hAnsi="Arial" w:cs="Arial"/>
        </w:rPr>
        <w:t xml:space="preserve"> Africa.</w:t>
      </w:r>
      <w:bookmarkStart w:id="66" w:name="_Toc327184792"/>
    </w:p>
    <w:bookmarkEnd w:id="66"/>
    <w:p w14:paraId="6E31B891" w14:textId="77777777" w:rsidR="00651C8A" w:rsidRPr="00864A34" w:rsidRDefault="00651C8A" w:rsidP="00FB5094">
      <w:pPr>
        <w:rPr>
          <w:rFonts w:ascii="Arial" w:hAnsi="Arial" w:cs="Arial"/>
        </w:rPr>
      </w:pPr>
    </w:p>
    <w:p w14:paraId="04827942" w14:textId="77777777" w:rsidR="00651C8A" w:rsidRPr="00864A34" w:rsidRDefault="00651C8A" w:rsidP="00FB5094">
      <w:pPr>
        <w:rPr>
          <w:rFonts w:ascii="Arial" w:hAnsi="Arial" w:cs="Arial"/>
        </w:rPr>
      </w:pPr>
    </w:p>
    <w:p w14:paraId="1C727FB8" w14:textId="77777777" w:rsidR="00651C8A" w:rsidRPr="00864A34" w:rsidRDefault="00651C8A" w:rsidP="00FB5094">
      <w:pPr>
        <w:rPr>
          <w:rFonts w:ascii="Arial" w:hAnsi="Arial" w:cs="Arial"/>
        </w:rPr>
      </w:pPr>
    </w:p>
    <w:p w14:paraId="6F9A65CC" w14:textId="77777777" w:rsidR="00651C8A" w:rsidRPr="00864A34" w:rsidRDefault="00651C8A" w:rsidP="00FB5094">
      <w:pPr>
        <w:rPr>
          <w:rFonts w:ascii="Arial" w:hAnsi="Arial" w:cs="Arial"/>
        </w:rPr>
      </w:pPr>
    </w:p>
    <w:p w14:paraId="1140268B" w14:textId="77777777" w:rsidR="00651C8A" w:rsidRPr="00864A34" w:rsidRDefault="00651C8A" w:rsidP="00FB5094">
      <w:pPr>
        <w:rPr>
          <w:rFonts w:ascii="Arial" w:hAnsi="Arial" w:cs="Arial"/>
        </w:rPr>
      </w:pPr>
    </w:p>
    <w:p w14:paraId="65135778" w14:textId="77777777" w:rsidR="00651C8A" w:rsidRPr="00864A34" w:rsidRDefault="00651C8A" w:rsidP="00FB5094">
      <w:pPr>
        <w:rPr>
          <w:rFonts w:ascii="Arial" w:hAnsi="Arial" w:cs="Arial"/>
        </w:rPr>
      </w:pPr>
    </w:p>
    <w:p w14:paraId="320F808B" w14:textId="77777777" w:rsidR="00651C8A" w:rsidRPr="00864A34" w:rsidRDefault="00651C8A" w:rsidP="00FB5094">
      <w:pPr>
        <w:rPr>
          <w:rFonts w:ascii="Arial" w:hAnsi="Arial" w:cs="Arial"/>
        </w:rPr>
      </w:pPr>
    </w:p>
    <w:p w14:paraId="17C32832" w14:textId="77777777" w:rsidR="00651C8A" w:rsidRPr="00864A34" w:rsidRDefault="00651C8A" w:rsidP="00FB5094">
      <w:pPr>
        <w:rPr>
          <w:rFonts w:ascii="Arial" w:hAnsi="Arial" w:cs="Arial"/>
        </w:rPr>
      </w:pPr>
    </w:p>
    <w:p w14:paraId="34E9B585" w14:textId="77777777" w:rsidR="00651C8A" w:rsidRPr="00864A34" w:rsidRDefault="00651C8A" w:rsidP="00FB5094">
      <w:pPr>
        <w:rPr>
          <w:rFonts w:ascii="Arial" w:hAnsi="Arial" w:cs="Arial"/>
        </w:rPr>
      </w:pPr>
    </w:p>
    <w:p w14:paraId="04E5815E" w14:textId="77777777" w:rsidR="00651C8A" w:rsidRPr="00864A34" w:rsidRDefault="00651C8A" w:rsidP="00FB5094">
      <w:pPr>
        <w:rPr>
          <w:rFonts w:ascii="Arial" w:hAnsi="Arial" w:cs="Arial"/>
        </w:rPr>
      </w:pPr>
    </w:p>
    <w:p w14:paraId="73A0A2A6" w14:textId="77777777" w:rsidR="00651C8A" w:rsidRPr="00864A34" w:rsidRDefault="00651C8A" w:rsidP="00FB5094">
      <w:pPr>
        <w:rPr>
          <w:rFonts w:ascii="Arial" w:hAnsi="Arial" w:cs="Arial"/>
        </w:rPr>
      </w:pPr>
    </w:p>
    <w:p w14:paraId="748CC0A6" w14:textId="77777777" w:rsidR="00651C8A" w:rsidRPr="00864A34" w:rsidRDefault="00651C8A" w:rsidP="00FB5094">
      <w:pPr>
        <w:rPr>
          <w:rFonts w:ascii="Arial" w:hAnsi="Arial" w:cs="Arial"/>
        </w:rPr>
      </w:pPr>
    </w:p>
    <w:p w14:paraId="56C7945E" w14:textId="77777777" w:rsidR="00651C8A" w:rsidRPr="00864A34" w:rsidRDefault="00651C8A" w:rsidP="00FB5094">
      <w:pPr>
        <w:rPr>
          <w:rFonts w:ascii="Arial" w:hAnsi="Arial" w:cs="Arial"/>
        </w:rPr>
      </w:pPr>
    </w:p>
    <w:p w14:paraId="4193C1ED" w14:textId="77777777" w:rsidR="00651C8A" w:rsidRPr="00864A34" w:rsidRDefault="00651C8A" w:rsidP="00FB5094">
      <w:pPr>
        <w:rPr>
          <w:rFonts w:ascii="Arial" w:hAnsi="Arial" w:cs="Arial"/>
        </w:rPr>
      </w:pPr>
    </w:p>
    <w:p w14:paraId="5C836A87" w14:textId="77777777" w:rsidR="00651C8A" w:rsidRPr="00864A34" w:rsidRDefault="00651C8A" w:rsidP="00FB5094">
      <w:pPr>
        <w:rPr>
          <w:rFonts w:ascii="Arial" w:hAnsi="Arial" w:cs="Arial"/>
        </w:rPr>
      </w:pPr>
    </w:p>
    <w:p w14:paraId="389A972F" w14:textId="77777777" w:rsidR="00651C8A" w:rsidRPr="00864A34" w:rsidRDefault="00651C8A" w:rsidP="00FB5094">
      <w:pPr>
        <w:rPr>
          <w:rFonts w:ascii="Arial" w:hAnsi="Arial" w:cs="Arial"/>
        </w:rPr>
      </w:pPr>
    </w:p>
    <w:p w14:paraId="1DA6AD42" w14:textId="77777777" w:rsidR="00651C8A" w:rsidRPr="00864A34" w:rsidRDefault="00651C8A" w:rsidP="00FB5094">
      <w:pPr>
        <w:rPr>
          <w:rFonts w:ascii="Arial" w:hAnsi="Arial" w:cs="Arial"/>
        </w:rPr>
      </w:pPr>
    </w:p>
    <w:p w14:paraId="1E5185E2" w14:textId="77777777" w:rsidR="00651C8A" w:rsidRPr="00864A34" w:rsidRDefault="00651C8A" w:rsidP="00FB5094">
      <w:pPr>
        <w:rPr>
          <w:rFonts w:ascii="Arial" w:hAnsi="Arial" w:cs="Arial"/>
        </w:rPr>
      </w:pPr>
    </w:p>
    <w:p w14:paraId="3889FED3" w14:textId="77777777" w:rsidR="00651C8A" w:rsidRPr="00864A34" w:rsidRDefault="00651C8A" w:rsidP="00FB5094">
      <w:pPr>
        <w:rPr>
          <w:rFonts w:ascii="Arial" w:hAnsi="Arial" w:cs="Arial"/>
        </w:rPr>
      </w:pPr>
    </w:p>
    <w:p w14:paraId="2101C8AF" w14:textId="77777777" w:rsidR="00BC1AFB" w:rsidRPr="00864A34" w:rsidRDefault="00BC1AFB" w:rsidP="00FB5094">
      <w:pPr>
        <w:rPr>
          <w:rFonts w:ascii="Arial" w:hAnsi="Arial" w:cs="Arial"/>
        </w:rPr>
      </w:pPr>
    </w:p>
    <w:sectPr w:rsidR="00BC1AFB" w:rsidRPr="00864A34" w:rsidSect="00131F67">
      <w:headerReference w:type="even" r:id="rId20"/>
      <w:headerReference w:type="default" r:id="rId21"/>
      <w:footerReference w:type="default" r:id="rId22"/>
      <w:headerReference w:type="first" r:id="rId23"/>
      <w:pgSz w:w="12240" w:h="15840" w:code="1"/>
      <w:pgMar w:top="1411" w:right="1411" w:bottom="1411" w:left="1411" w:header="720" w:footer="720" w:gutter="0"/>
      <w:pgNumType w:start="1"/>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9A869" w16cid:durableId="1F3D02E7"/>
  <w16cid:commentId w16cid:paraId="44BD0A9C" w16cid:durableId="1F3D0302"/>
  <w16cid:commentId w16cid:paraId="41F7458D" w16cid:durableId="1F3D036F"/>
  <w16cid:commentId w16cid:paraId="6EB13E0F" w16cid:durableId="1F3D03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8D0D9" w14:textId="77777777" w:rsidR="00471333" w:rsidRDefault="00471333" w:rsidP="00FB5094">
      <w:r>
        <w:separator/>
      </w:r>
    </w:p>
    <w:p w14:paraId="32F0C8C2" w14:textId="77777777" w:rsidR="00471333" w:rsidRDefault="00471333" w:rsidP="00FB5094"/>
  </w:endnote>
  <w:endnote w:type="continuationSeparator" w:id="0">
    <w:p w14:paraId="2C5BA13F" w14:textId="77777777" w:rsidR="00471333" w:rsidRDefault="00471333" w:rsidP="00FB5094">
      <w:r>
        <w:continuationSeparator/>
      </w:r>
    </w:p>
    <w:p w14:paraId="5245BE5C" w14:textId="77777777" w:rsidR="00471333" w:rsidRDefault="00471333" w:rsidP="00FB5094"/>
  </w:endnote>
  <w:endnote w:type="continuationNotice" w:id="1">
    <w:p w14:paraId="4076FB95" w14:textId="77777777" w:rsidR="00471333" w:rsidRDefault="004713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swiss"/>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Helvetica 35 Thi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37C5B" w14:textId="38034511" w:rsidR="00EE1F62" w:rsidRPr="00AC76A4" w:rsidRDefault="00EE1F62" w:rsidP="005617FF">
    <w:pPr>
      <w:pStyle w:val="Footer"/>
      <w:jc w:val="right"/>
      <w:rPr>
        <w:rFonts w:ascii="Arial" w:hAnsi="Arial" w:cs="Arial"/>
      </w:rPr>
    </w:pPr>
    <w:r w:rsidRPr="004D6FB2">
      <w:rPr>
        <w:rFonts w:ascii="Arial" w:hAnsi="Arial" w:cs="Arial"/>
        <w:color w:val="002776" w:themeColor="accent1"/>
      </w:rPr>
      <w:t>Page</w:t>
    </w:r>
    <w:r w:rsidRPr="00AC76A4">
      <w:rPr>
        <w:rFonts w:ascii="Arial" w:hAnsi="Arial" w:cs="Arial"/>
      </w:rPr>
      <w:t xml:space="preserve"> </w:t>
    </w:r>
    <w:r w:rsidRPr="00AC76A4">
      <w:rPr>
        <w:rFonts w:ascii="Arial" w:hAnsi="Arial" w:cs="Arial"/>
        <w:color w:val="95B3D7"/>
      </w:rPr>
      <w:t>|</w:t>
    </w:r>
    <w:r>
      <w:rPr>
        <w:rFonts w:ascii="Arial" w:hAnsi="Arial" w:cs="Arial"/>
        <w:color w:val="95B3D7"/>
      </w:rPr>
      <w:t xml:space="preserve"> </w:t>
    </w:r>
    <w:r w:rsidRPr="004D6FB2">
      <w:rPr>
        <w:rFonts w:ascii="Arial" w:hAnsi="Arial" w:cs="Arial"/>
        <w:color w:val="002776" w:themeColor="accent1"/>
      </w:rPr>
      <w:fldChar w:fldCharType="begin"/>
    </w:r>
    <w:r w:rsidRPr="004D6FB2">
      <w:rPr>
        <w:rFonts w:ascii="Arial" w:hAnsi="Arial" w:cs="Arial"/>
        <w:color w:val="002776" w:themeColor="accent1"/>
      </w:rPr>
      <w:instrText xml:space="preserve"> PAGE   \* MERGEFORMAT </w:instrText>
    </w:r>
    <w:r w:rsidRPr="004D6FB2">
      <w:rPr>
        <w:rFonts w:ascii="Arial" w:hAnsi="Arial" w:cs="Arial"/>
        <w:color w:val="002776" w:themeColor="accent1"/>
      </w:rPr>
      <w:fldChar w:fldCharType="separate"/>
    </w:r>
    <w:r w:rsidR="006E2A73">
      <w:rPr>
        <w:rFonts w:ascii="Arial" w:hAnsi="Arial" w:cs="Arial"/>
        <w:noProof/>
        <w:color w:val="002776" w:themeColor="accent1"/>
      </w:rPr>
      <w:t>iv</w:t>
    </w:r>
    <w:r w:rsidRPr="004D6FB2">
      <w:rPr>
        <w:rFonts w:ascii="Arial" w:hAnsi="Arial" w:cs="Arial"/>
        <w:noProof/>
        <w:color w:val="002776" w:themeColor="accent1"/>
      </w:rPr>
      <w:fldChar w:fldCharType="end"/>
    </w:r>
  </w:p>
  <w:p w14:paraId="11F687A1" w14:textId="77777777" w:rsidR="00EE1F62" w:rsidRDefault="00EE1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42EC3" w14:textId="54E00421" w:rsidR="00EE1F62" w:rsidRPr="00AC76A4" w:rsidRDefault="00EE1F62" w:rsidP="00FB5094">
    <w:pPr>
      <w:pStyle w:val="Footer"/>
      <w:jc w:val="right"/>
      <w:rPr>
        <w:rFonts w:ascii="Arial" w:hAnsi="Arial" w:cs="Arial"/>
      </w:rPr>
    </w:pPr>
    <w:r w:rsidRPr="004D6FB2">
      <w:rPr>
        <w:rFonts w:ascii="Arial" w:hAnsi="Arial" w:cs="Arial"/>
        <w:color w:val="002776" w:themeColor="accent1"/>
      </w:rPr>
      <w:t>Page</w:t>
    </w:r>
    <w:r w:rsidRPr="00AC76A4">
      <w:rPr>
        <w:rFonts w:ascii="Arial" w:hAnsi="Arial" w:cs="Arial"/>
      </w:rPr>
      <w:t xml:space="preserve"> </w:t>
    </w:r>
    <w:r w:rsidRPr="00AC76A4">
      <w:rPr>
        <w:rFonts w:ascii="Arial" w:hAnsi="Arial" w:cs="Arial"/>
        <w:color w:val="95B3D7"/>
      </w:rPr>
      <w:t>|</w:t>
    </w:r>
    <w:r>
      <w:rPr>
        <w:rFonts w:ascii="Arial" w:hAnsi="Arial" w:cs="Arial"/>
        <w:color w:val="95B3D7"/>
      </w:rPr>
      <w:t xml:space="preserve"> </w:t>
    </w:r>
    <w:r w:rsidRPr="004D6FB2">
      <w:rPr>
        <w:rFonts w:ascii="Arial" w:hAnsi="Arial" w:cs="Arial"/>
        <w:color w:val="002776" w:themeColor="accent1"/>
      </w:rPr>
      <w:fldChar w:fldCharType="begin"/>
    </w:r>
    <w:r w:rsidRPr="004D6FB2">
      <w:rPr>
        <w:rFonts w:ascii="Arial" w:hAnsi="Arial" w:cs="Arial"/>
        <w:color w:val="002776" w:themeColor="accent1"/>
      </w:rPr>
      <w:instrText xml:space="preserve"> PAGE   \* MERGEFORMAT </w:instrText>
    </w:r>
    <w:r w:rsidRPr="004D6FB2">
      <w:rPr>
        <w:rFonts w:ascii="Arial" w:hAnsi="Arial" w:cs="Arial"/>
        <w:color w:val="002776" w:themeColor="accent1"/>
      </w:rPr>
      <w:fldChar w:fldCharType="separate"/>
    </w:r>
    <w:r w:rsidR="006E2A73">
      <w:rPr>
        <w:rFonts w:ascii="Arial" w:hAnsi="Arial" w:cs="Arial"/>
        <w:noProof/>
        <w:color w:val="002776" w:themeColor="accent1"/>
      </w:rPr>
      <w:t>12</w:t>
    </w:r>
    <w:r w:rsidRPr="004D6FB2">
      <w:rPr>
        <w:rFonts w:ascii="Arial" w:hAnsi="Arial" w:cs="Arial"/>
        <w:noProof/>
        <w:color w:val="002776"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4FF35" w14:textId="77777777" w:rsidR="00EE1F62" w:rsidRPr="009D4EC2" w:rsidRDefault="00EE1F62" w:rsidP="00FB5094">
    <w:pPr>
      <w:pStyle w:val="Footer"/>
    </w:pPr>
    <w:r>
      <w:rPr>
        <w:noProof/>
        <w:lang w:eastAsia="en-US"/>
      </w:rPr>
      <mc:AlternateContent>
        <mc:Choice Requires="wps">
          <w:drawing>
            <wp:anchor distT="0" distB="0" distL="114300" distR="114300" simplePos="0" relativeHeight="251658752" behindDoc="0" locked="0" layoutInCell="1" allowOverlap="1" wp14:anchorId="3B7BDEE7" wp14:editId="1A232002">
              <wp:simplePos x="0" y="0"/>
              <wp:positionH relativeFrom="column">
                <wp:posOffset>-1087371</wp:posOffset>
              </wp:positionH>
              <wp:positionV relativeFrom="paragraph">
                <wp:posOffset>-1955697</wp:posOffset>
              </wp:positionV>
              <wp:extent cx="7963786" cy="260032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3786" cy="2600325"/>
                      </a:xfrm>
                      <a:prstGeom prst="rect">
                        <a:avLst/>
                      </a:prstGeom>
                      <a:solidFill>
                        <a:schemeClr val="bg2">
                          <a:lumMod val="50000"/>
                        </a:schemeClr>
                      </a:solidFill>
                      <a:ln>
                        <a:noFill/>
                      </a:ln>
                      <a:extLst/>
                    </wps:spPr>
                    <wps:txbx>
                      <w:txbxContent>
                        <w:p w14:paraId="0754E3FA" w14:textId="77777777" w:rsidR="00EE1F62" w:rsidRPr="003D2292" w:rsidRDefault="00EE1F62" w:rsidP="00FB5094">
                          <w:pPr>
                            <w:pStyle w:val="RearCoverAddress"/>
                            <w:rPr>
                              <w:rFonts w:ascii="Arial" w:hAnsi="Arial" w:cs="Arial"/>
                              <w:sz w:val="24"/>
                            </w:rPr>
                          </w:pPr>
                          <w:r w:rsidRPr="003D2292">
                            <w:rPr>
                              <w:rFonts w:ascii="Arial" w:hAnsi="Arial" w:cs="Arial"/>
                              <w:sz w:val="24"/>
                            </w:rPr>
                            <w:t xml:space="preserve">Deloitte Financial Advisory Services LLP </w:t>
                          </w:r>
                        </w:p>
                        <w:p w14:paraId="5EBA9FCC" w14:textId="1B76A546" w:rsidR="00EE1F62" w:rsidRPr="003D2292" w:rsidRDefault="00EE1F62" w:rsidP="00FB5094">
                          <w:pPr>
                            <w:pStyle w:val="RearCoverAddress"/>
                            <w:rPr>
                              <w:rFonts w:ascii="Arial" w:hAnsi="Arial" w:cs="Arial"/>
                              <w:sz w:val="24"/>
                            </w:rPr>
                          </w:pPr>
                          <w:r w:rsidRPr="003D2292">
                            <w:rPr>
                              <w:rFonts w:ascii="Arial" w:hAnsi="Arial" w:cs="Arial"/>
                              <w:sz w:val="24"/>
                            </w:rPr>
                            <w:t>1919 N</w:t>
                          </w:r>
                          <w:r>
                            <w:rPr>
                              <w:rFonts w:ascii="Arial" w:hAnsi="Arial" w:cs="Arial"/>
                              <w:sz w:val="24"/>
                            </w:rPr>
                            <w:t xml:space="preserve">.  </w:t>
                          </w:r>
                          <w:r w:rsidRPr="003D2292">
                            <w:rPr>
                              <w:rFonts w:ascii="Arial" w:hAnsi="Arial" w:cs="Arial"/>
                              <w:sz w:val="24"/>
                            </w:rPr>
                            <w:t>Lynn Street</w:t>
                          </w:r>
                        </w:p>
                        <w:p w14:paraId="389134DE" w14:textId="77777777" w:rsidR="00EE1F62" w:rsidRPr="003D2292" w:rsidRDefault="00EE1F62" w:rsidP="00FB5094">
                          <w:pPr>
                            <w:pStyle w:val="RearCoverAddress"/>
                            <w:rPr>
                              <w:rFonts w:ascii="Arial" w:hAnsi="Arial" w:cs="Arial"/>
                              <w:sz w:val="24"/>
                            </w:rPr>
                          </w:pPr>
                          <w:r w:rsidRPr="003D2292">
                            <w:rPr>
                              <w:rFonts w:ascii="Arial" w:hAnsi="Arial" w:cs="Arial"/>
                              <w:sz w:val="24"/>
                            </w:rPr>
                            <w:t>Arlington, VA 22209</w:t>
                          </w:r>
                        </w:p>
                        <w:p w14:paraId="35A607BC" w14:textId="77777777" w:rsidR="00EE1F62" w:rsidRPr="003D2292" w:rsidRDefault="00EE1F62" w:rsidP="00FB5094">
                          <w:pPr>
                            <w:pStyle w:val="RearCoverAddress"/>
                            <w:rPr>
                              <w:rFonts w:ascii="Arial" w:hAnsi="Arial" w:cs="Arial"/>
                              <w:sz w:val="24"/>
                            </w:rPr>
                          </w:pPr>
                          <w:r w:rsidRPr="003D2292">
                            <w:rPr>
                              <w:rFonts w:ascii="Arial" w:hAnsi="Arial" w:cs="Arial"/>
                              <w:sz w:val="24"/>
                            </w:rPr>
                            <w:t>Phone: +1 571 882 5000</w:t>
                          </w:r>
                        </w:p>
                        <w:p w14:paraId="3D837E08" w14:textId="77777777" w:rsidR="00EE1F62" w:rsidRPr="003D2292" w:rsidRDefault="00EE1F62" w:rsidP="00FB5094">
                          <w:pPr>
                            <w:pStyle w:val="RearCoverAddress"/>
                            <w:rPr>
                              <w:rFonts w:ascii="Arial" w:hAnsi="Arial" w:cs="Arial"/>
                              <w:sz w:val="24"/>
                            </w:rPr>
                          </w:pPr>
                          <w:r w:rsidRPr="003D2292">
                            <w:rPr>
                              <w:rFonts w:ascii="Arial" w:hAnsi="Arial" w:cs="Arial"/>
                              <w:sz w:val="24"/>
                            </w:rPr>
                            <w:t>Fax: +1 571 882 5100</w:t>
                          </w:r>
                        </w:p>
                      </w:txbxContent>
                    </wps:txbx>
                    <wps:bodyPr rot="0" vert="horz" wrap="square" lIns="91440" tIns="64008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BDEE7" id="_x0000_t202" coordsize="21600,21600" o:spt="202" path="m,l,21600r21600,l21600,xe">
              <v:stroke joinstyle="miter"/>
              <v:path gradientshapeok="t" o:connecttype="rect"/>
            </v:shapetype>
            <v:shape id="_x0000_s1029" type="#_x0000_t202" style="position:absolute;left:0;text-align:left;margin-left:-85.6pt;margin-top:-154pt;width:627.05pt;height:20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" fillcolor="#197192 [1614]" stroked="f">
              <v:textbox inset=",50.4pt,,0">
                <w:txbxContent>
                  <w:p w14:paraId="0754E3FA" w14:textId="77777777" w:rsidR="00EE1F62" w:rsidRPr="003D2292" w:rsidRDefault="00EE1F62" w:rsidP="00FB5094">
                    <w:pPr>
                      <w:pStyle w:val="RearCoverAddress"/>
                      <w:rPr>
                        <w:rFonts w:ascii="Arial" w:hAnsi="Arial" w:cs="Arial"/>
                        <w:sz w:val="24"/>
                      </w:rPr>
                    </w:pPr>
                    <w:r w:rsidRPr="003D2292">
                      <w:rPr>
                        <w:rFonts w:ascii="Arial" w:hAnsi="Arial" w:cs="Arial"/>
                        <w:sz w:val="24"/>
                      </w:rPr>
                      <w:t xml:space="preserve">Deloitte Financial Advisory Services LLP </w:t>
                    </w:r>
                  </w:p>
                  <w:p w14:paraId="5EBA9FCC" w14:textId="1B76A546" w:rsidR="00EE1F62" w:rsidRPr="003D2292" w:rsidRDefault="00EE1F62" w:rsidP="00FB5094">
                    <w:pPr>
                      <w:pStyle w:val="RearCoverAddress"/>
                      <w:rPr>
                        <w:rFonts w:ascii="Arial" w:hAnsi="Arial" w:cs="Arial"/>
                        <w:sz w:val="24"/>
                      </w:rPr>
                    </w:pPr>
                    <w:r w:rsidRPr="003D2292">
                      <w:rPr>
                        <w:rFonts w:ascii="Arial" w:hAnsi="Arial" w:cs="Arial"/>
                        <w:sz w:val="24"/>
                      </w:rPr>
                      <w:t>1919 N</w:t>
                    </w:r>
                    <w:r>
                      <w:rPr>
                        <w:rFonts w:ascii="Arial" w:hAnsi="Arial" w:cs="Arial"/>
                        <w:sz w:val="24"/>
                      </w:rPr>
                      <w:t xml:space="preserve">.  </w:t>
                    </w:r>
                    <w:r w:rsidRPr="003D2292">
                      <w:rPr>
                        <w:rFonts w:ascii="Arial" w:hAnsi="Arial" w:cs="Arial"/>
                        <w:sz w:val="24"/>
                      </w:rPr>
                      <w:t>Lynn Street</w:t>
                    </w:r>
                  </w:p>
                  <w:p w14:paraId="389134DE" w14:textId="77777777" w:rsidR="00EE1F62" w:rsidRPr="003D2292" w:rsidRDefault="00EE1F62" w:rsidP="00FB5094">
                    <w:pPr>
                      <w:pStyle w:val="RearCoverAddress"/>
                      <w:rPr>
                        <w:rFonts w:ascii="Arial" w:hAnsi="Arial" w:cs="Arial"/>
                        <w:sz w:val="24"/>
                      </w:rPr>
                    </w:pPr>
                    <w:r w:rsidRPr="003D2292">
                      <w:rPr>
                        <w:rFonts w:ascii="Arial" w:hAnsi="Arial" w:cs="Arial"/>
                        <w:sz w:val="24"/>
                      </w:rPr>
                      <w:t>Arlington, VA 22209</w:t>
                    </w:r>
                  </w:p>
                  <w:p w14:paraId="35A607BC" w14:textId="77777777" w:rsidR="00EE1F62" w:rsidRPr="003D2292" w:rsidRDefault="00EE1F62" w:rsidP="00FB5094">
                    <w:pPr>
                      <w:pStyle w:val="RearCoverAddress"/>
                      <w:rPr>
                        <w:rFonts w:ascii="Arial" w:hAnsi="Arial" w:cs="Arial"/>
                        <w:sz w:val="24"/>
                      </w:rPr>
                    </w:pPr>
                    <w:r w:rsidRPr="003D2292">
                      <w:rPr>
                        <w:rFonts w:ascii="Arial" w:hAnsi="Arial" w:cs="Arial"/>
                        <w:sz w:val="24"/>
                      </w:rPr>
                      <w:t>Phone: +1 571 882 5000</w:t>
                    </w:r>
                  </w:p>
                  <w:p w14:paraId="3D837E08" w14:textId="77777777" w:rsidR="00EE1F62" w:rsidRPr="003D2292" w:rsidRDefault="00EE1F62" w:rsidP="00FB5094">
                    <w:pPr>
                      <w:pStyle w:val="RearCoverAddress"/>
                      <w:rPr>
                        <w:rFonts w:ascii="Arial" w:hAnsi="Arial" w:cs="Arial"/>
                        <w:sz w:val="24"/>
                      </w:rPr>
                    </w:pPr>
                    <w:r w:rsidRPr="003D2292">
                      <w:rPr>
                        <w:rFonts w:ascii="Arial" w:hAnsi="Arial" w:cs="Arial"/>
                        <w:sz w:val="24"/>
                      </w:rPr>
                      <w:t>Fax: +1 571 882 5100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32B2E" w14:textId="77777777" w:rsidR="00471333" w:rsidRDefault="00471333" w:rsidP="00FB5094">
      <w:r>
        <w:separator/>
      </w:r>
    </w:p>
  </w:footnote>
  <w:footnote w:type="continuationSeparator" w:id="0">
    <w:p w14:paraId="4CD8C967" w14:textId="77777777" w:rsidR="00471333" w:rsidRDefault="00471333" w:rsidP="00FB5094">
      <w:r>
        <w:continuationSeparator/>
      </w:r>
    </w:p>
    <w:p w14:paraId="33B33FF2" w14:textId="77777777" w:rsidR="00471333" w:rsidRDefault="00471333" w:rsidP="00FB5094"/>
  </w:footnote>
  <w:footnote w:type="continuationNotice" w:id="1">
    <w:p w14:paraId="3518B794" w14:textId="77777777" w:rsidR="00471333" w:rsidRDefault="004713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4CF52" w14:textId="1E664CDC" w:rsidR="00EE1F62" w:rsidRDefault="00EE1F62">
    <w:pPr>
      <w:pStyle w:val="Header"/>
    </w:pPr>
    <w:r>
      <w:rPr>
        <w:noProof/>
        <w:lang w:eastAsia="en-US"/>
      </w:rPr>
      <w:drawing>
        <wp:inline distT="0" distB="0" distL="0" distR="0" wp14:anchorId="3BBBF28C" wp14:editId="3454B974">
          <wp:extent cx="1760508" cy="337763"/>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170" cy="34633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033B" w14:textId="02A5BF95" w:rsidR="00EE1F62" w:rsidRDefault="00EE1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DEF4" w14:textId="2BB36E21" w:rsidR="00EE1F62" w:rsidRDefault="00EE1F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2E73A" w14:textId="4353D882" w:rsidR="00EE1F62" w:rsidRDefault="00EE1F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28CA8" w14:textId="6AFA376F" w:rsidR="00EE1F62" w:rsidRDefault="00EE1F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3722B" w14:textId="1C2D9A75" w:rsidR="00EE1F62" w:rsidRPr="005F4827" w:rsidRDefault="00EE1F62" w:rsidP="00FB5094">
    <w:pPr>
      <w:pStyle w:val="Header"/>
    </w:pPr>
    <w:r>
      <w:rPr>
        <w:noProof/>
        <w:lang w:eastAsia="en-US"/>
      </w:rPr>
      <mc:AlternateContent>
        <mc:Choice Requires="wps">
          <w:drawing>
            <wp:anchor distT="0" distB="0" distL="114300" distR="114300" simplePos="0" relativeHeight="251657728" behindDoc="0" locked="0" layoutInCell="1" allowOverlap="1" wp14:anchorId="315B73C1" wp14:editId="1C747A13">
              <wp:simplePos x="0" y="0"/>
              <wp:positionH relativeFrom="column">
                <wp:posOffset>-895985</wp:posOffset>
              </wp:positionH>
              <wp:positionV relativeFrom="paragraph">
                <wp:posOffset>-457200</wp:posOffset>
              </wp:positionV>
              <wp:extent cx="7772400" cy="808355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8083550"/>
                      </a:xfrm>
                      <a:prstGeom prst="rect">
                        <a:avLst/>
                      </a:prstGeom>
                      <a:solidFill>
                        <a:schemeClr val="accent1"/>
                      </a:solidFill>
                      <a:ln>
                        <a:noFill/>
                      </a:ln>
                      <a:extLst/>
                    </wps:spPr>
                    <wps:txbx>
                      <w:txbxContent>
                        <w:p w14:paraId="59FDD02A" w14:textId="77777777" w:rsidR="00EE1F62" w:rsidRDefault="00EE1F62" w:rsidP="00FB5094"/>
                      </w:txbxContent>
                    </wps:txbx>
                    <wps:bodyPr rot="0" vert="horz" wrap="square" lIns="91440" tIns="411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B73C1" id="_x0000_t202" coordsize="21600,21600" o:spt="202" path="m,l,21600r21600,l21600,xe">
              <v:stroke joinstyle="miter"/>
              <v:path gradientshapeok="t" o:connecttype="rect"/>
            </v:shapetype>
            <v:shape id="Text Box 1" o:spid="_x0000_s1028" type="#_x0000_t202" style="position:absolute;left:0;text-align:left;margin-left:-70.55pt;margin-top:-36pt;width:612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" fillcolor="#002776 [3204]" stroked="f">
              <v:textbox inset=",324pt">
                <w:txbxContent>
                  <w:p w14:paraId="59FDD02A" w14:textId="77777777" w:rsidR="00EE1F62" w:rsidRDefault="00EE1F62" w:rsidP="00FB5094"/>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605A" w14:textId="1D94A7E8" w:rsidR="00EE1F62" w:rsidRDefault="00EE1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50AE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F6AB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2A04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C8DA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FC39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06D9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AA98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402E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621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A6DB48"/>
    <w:lvl w:ilvl="0">
      <w:start w:val="1"/>
      <w:numFmt w:val="bullet"/>
      <w:pStyle w:val="ListBullet"/>
      <w:lvlText w:val=""/>
      <w:lvlJc w:val="left"/>
      <w:pPr>
        <w:tabs>
          <w:tab w:val="num" w:pos="5670"/>
        </w:tabs>
        <w:ind w:left="5670" w:hanging="360"/>
      </w:pPr>
      <w:rPr>
        <w:rFonts w:ascii="Symbol" w:hAnsi="Symbol" w:hint="default"/>
      </w:rPr>
    </w:lvl>
  </w:abstractNum>
  <w:abstractNum w:abstractNumId="10" w15:restartNumberingAfterBreak="0">
    <w:nsid w:val="00223D1E"/>
    <w:multiLevelType w:val="hybridMultilevel"/>
    <w:tmpl w:val="E000F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E90EA5"/>
    <w:multiLevelType w:val="hybridMultilevel"/>
    <w:tmpl w:val="0D305EBA"/>
    <w:lvl w:ilvl="0" w:tplc="787A55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53041B"/>
    <w:multiLevelType w:val="hybridMultilevel"/>
    <w:tmpl w:val="7C541F40"/>
    <w:lvl w:ilvl="0" w:tplc="0C0096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19726D"/>
    <w:multiLevelType w:val="hybridMultilevel"/>
    <w:tmpl w:val="73364BF0"/>
    <w:lvl w:ilvl="0" w:tplc="1F1E3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A466C"/>
    <w:multiLevelType w:val="hybridMultilevel"/>
    <w:tmpl w:val="D2F6C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8D2828"/>
    <w:multiLevelType w:val="hybridMultilevel"/>
    <w:tmpl w:val="C61A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B62DE"/>
    <w:multiLevelType w:val="hybridMultilevel"/>
    <w:tmpl w:val="6FA4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F508E"/>
    <w:multiLevelType w:val="hybridMultilevel"/>
    <w:tmpl w:val="50E00690"/>
    <w:lvl w:ilvl="0" w:tplc="0409000F">
      <w:start w:val="1"/>
      <w:numFmt w:val="decimal"/>
      <w:lvlText w:val="%1."/>
      <w:lvlJc w:val="left"/>
      <w:pPr>
        <w:ind w:left="720" w:hanging="360"/>
      </w:pPr>
    </w:lvl>
    <w:lvl w:ilvl="1" w:tplc="319ECD7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C3DD1"/>
    <w:multiLevelType w:val="hybridMultilevel"/>
    <w:tmpl w:val="7232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C2B03"/>
    <w:multiLevelType w:val="hybridMultilevel"/>
    <w:tmpl w:val="4358F2BE"/>
    <w:lvl w:ilvl="0" w:tplc="207A39AC">
      <w:start w:val="1"/>
      <w:numFmt w:val="bullet"/>
      <w:pStyle w:val="Bullet1"/>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0070EFE"/>
    <w:multiLevelType w:val="hybridMultilevel"/>
    <w:tmpl w:val="B762A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277D9"/>
    <w:multiLevelType w:val="hybridMultilevel"/>
    <w:tmpl w:val="6414D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A7410"/>
    <w:multiLevelType w:val="multilevel"/>
    <w:tmpl w:val="0F267B4E"/>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720" w:hanging="720"/>
      </w:pPr>
      <w:rPr>
        <w:rFonts w:hint="default"/>
      </w:rPr>
    </w:lvl>
    <w:lvl w:ilvl="4">
      <w:start w:val="1"/>
      <w:numFmt w:val="decimal"/>
      <w:pStyle w:val="Heading5"/>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72944DF"/>
    <w:multiLevelType w:val="hybridMultilevel"/>
    <w:tmpl w:val="A03A4752"/>
    <w:lvl w:ilvl="0" w:tplc="56C437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C02B4"/>
    <w:multiLevelType w:val="hybridMultilevel"/>
    <w:tmpl w:val="36524914"/>
    <w:lvl w:ilvl="0" w:tplc="09F8E9DA">
      <w:start w:val="1"/>
      <w:numFmt w:val="bullet"/>
      <w:pStyle w:val="Callout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6581F"/>
    <w:multiLevelType w:val="hybridMultilevel"/>
    <w:tmpl w:val="E4DA360C"/>
    <w:lvl w:ilvl="0" w:tplc="0409000F">
      <w:start w:val="1"/>
      <w:numFmt w:val="decimal"/>
      <w:lvlText w:val="%1."/>
      <w:lvlJc w:val="left"/>
      <w:pPr>
        <w:ind w:left="720" w:hanging="360"/>
      </w:pPr>
    </w:lvl>
    <w:lvl w:ilvl="1" w:tplc="C5A878F8">
      <w:start w:val="1"/>
      <w:numFmt w:val="decimal"/>
      <w:lvlText w:val="%2."/>
      <w:lvlJc w:val="left"/>
      <w:pPr>
        <w:ind w:left="1800" w:hanging="720"/>
      </w:pPr>
      <w:rPr>
        <w:rFonts w:hint="default"/>
        <w:b/>
        <w:i w:val="0"/>
        <w:color w:val="00277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E33EA"/>
    <w:multiLevelType w:val="hybridMultilevel"/>
    <w:tmpl w:val="BF72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228B1"/>
    <w:multiLevelType w:val="hybridMultilevel"/>
    <w:tmpl w:val="971454E4"/>
    <w:lvl w:ilvl="0" w:tplc="0E88EFCE">
      <w:start w:val="1"/>
      <w:numFmt w:val="decimal"/>
      <w:lvlText w:val="%1."/>
      <w:lvlJc w:val="left"/>
      <w:pPr>
        <w:ind w:left="720" w:hanging="360"/>
      </w:pPr>
    </w:lvl>
    <w:lvl w:ilvl="1" w:tplc="5072B8C4">
      <w:start w:val="1"/>
      <w:numFmt w:val="bullet"/>
      <w:lvlText w:val="o"/>
      <w:lvlJc w:val="left"/>
      <w:pPr>
        <w:ind w:left="1440" w:hanging="360"/>
      </w:pPr>
      <w:rPr>
        <w:rFonts w:ascii="Courier New" w:hAnsi="Courier New"/>
      </w:rPr>
    </w:lvl>
    <w:lvl w:ilvl="2" w:tplc="CD40B774">
      <w:start w:val="1"/>
      <w:numFmt w:val="bullet"/>
      <w:lvlText w:val=""/>
      <w:lvlJc w:val="left"/>
      <w:pPr>
        <w:ind w:left="2160" w:hanging="360"/>
      </w:pPr>
      <w:rPr>
        <w:rFonts w:ascii="Wingdings" w:hAnsi="Wingdings"/>
      </w:rPr>
    </w:lvl>
    <w:lvl w:ilvl="3" w:tplc="72C2D764">
      <w:start w:val="1"/>
      <w:numFmt w:val="bullet"/>
      <w:lvlText w:val=""/>
      <w:lvlJc w:val="left"/>
      <w:pPr>
        <w:ind w:left="2880" w:hanging="360"/>
      </w:pPr>
      <w:rPr>
        <w:rFonts w:ascii="Symbol" w:hAnsi="Symbol"/>
      </w:rPr>
    </w:lvl>
    <w:lvl w:ilvl="4" w:tplc="CB503686">
      <w:start w:val="1"/>
      <w:numFmt w:val="bullet"/>
      <w:lvlText w:val="o"/>
      <w:lvlJc w:val="left"/>
      <w:pPr>
        <w:ind w:left="3600" w:hanging="360"/>
      </w:pPr>
      <w:rPr>
        <w:rFonts w:ascii="Courier New" w:hAnsi="Courier New"/>
      </w:rPr>
    </w:lvl>
    <w:lvl w:ilvl="5" w:tplc="215C2CF0">
      <w:start w:val="1"/>
      <w:numFmt w:val="bullet"/>
      <w:lvlText w:val=""/>
      <w:lvlJc w:val="left"/>
      <w:pPr>
        <w:ind w:left="4320" w:hanging="360"/>
      </w:pPr>
      <w:rPr>
        <w:rFonts w:ascii="Wingdings" w:hAnsi="Wingdings"/>
      </w:rPr>
    </w:lvl>
    <w:lvl w:ilvl="6" w:tplc="3BC0A0E6">
      <w:start w:val="1"/>
      <w:numFmt w:val="bullet"/>
      <w:lvlText w:val=""/>
      <w:lvlJc w:val="left"/>
      <w:pPr>
        <w:ind w:left="5040" w:hanging="360"/>
      </w:pPr>
      <w:rPr>
        <w:rFonts w:ascii="Symbol" w:hAnsi="Symbol"/>
      </w:rPr>
    </w:lvl>
    <w:lvl w:ilvl="7" w:tplc="19FE91D6">
      <w:start w:val="1"/>
      <w:numFmt w:val="bullet"/>
      <w:lvlText w:val="o"/>
      <w:lvlJc w:val="left"/>
      <w:pPr>
        <w:ind w:left="5760" w:hanging="360"/>
      </w:pPr>
      <w:rPr>
        <w:rFonts w:ascii="Courier New" w:hAnsi="Courier New"/>
      </w:rPr>
    </w:lvl>
    <w:lvl w:ilvl="8" w:tplc="6CB4B872">
      <w:start w:val="1"/>
      <w:numFmt w:val="bullet"/>
      <w:lvlText w:val=""/>
      <w:lvlJc w:val="left"/>
      <w:pPr>
        <w:ind w:left="6480" w:hanging="360"/>
      </w:pPr>
      <w:rPr>
        <w:rFonts w:ascii="Wingdings" w:hAnsi="Wingdings"/>
      </w:rPr>
    </w:lvl>
  </w:abstractNum>
  <w:abstractNum w:abstractNumId="28" w15:restartNumberingAfterBreak="0">
    <w:nsid w:val="5AA833FE"/>
    <w:multiLevelType w:val="hybridMultilevel"/>
    <w:tmpl w:val="91CA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814F9"/>
    <w:multiLevelType w:val="hybridMultilevel"/>
    <w:tmpl w:val="F460A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C7008"/>
    <w:multiLevelType w:val="hybridMultilevel"/>
    <w:tmpl w:val="6A88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D1D1A"/>
    <w:multiLevelType w:val="hybridMultilevel"/>
    <w:tmpl w:val="503A1E6A"/>
    <w:lvl w:ilvl="0" w:tplc="04090001">
      <w:start w:val="1"/>
      <w:numFmt w:val="bullet"/>
      <w:lvlText w:val=""/>
      <w:lvlJc w:val="left"/>
      <w:pPr>
        <w:ind w:left="720" w:hanging="360"/>
      </w:pPr>
      <w:rPr>
        <w:rFonts w:ascii="Symbol" w:hAnsi="Symbol" w:hint="default"/>
      </w:rPr>
    </w:lvl>
    <w:lvl w:ilvl="1" w:tplc="173E0C48">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4588D"/>
    <w:multiLevelType w:val="hybridMultilevel"/>
    <w:tmpl w:val="AE9ADA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6838753B"/>
    <w:multiLevelType w:val="hybridMultilevel"/>
    <w:tmpl w:val="15A4A5B8"/>
    <w:lvl w:ilvl="0" w:tplc="C5A878F8">
      <w:start w:val="1"/>
      <w:numFmt w:val="decimal"/>
      <w:lvlText w:val="%1."/>
      <w:lvlJc w:val="left"/>
      <w:pPr>
        <w:ind w:left="1440" w:hanging="360"/>
      </w:pPr>
      <w:rPr>
        <w:rFonts w:hint="default"/>
        <w:b/>
        <w:i w:val="0"/>
        <w:color w:val="00277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A50A93"/>
    <w:multiLevelType w:val="hybridMultilevel"/>
    <w:tmpl w:val="971C953E"/>
    <w:lvl w:ilvl="0" w:tplc="41F836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506D7"/>
    <w:multiLevelType w:val="hybridMultilevel"/>
    <w:tmpl w:val="15A4A5B8"/>
    <w:lvl w:ilvl="0" w:tplc="C5A878F8">
      <w:start w:val="1"/>
      <w:numFmt w:val="decimal"/>
      <w:lvlText w:val="%1."/>
      <w:lvlJc w:val="left"/>
      <w:pPr>
        <w:ind w:left="1440" w:hanging="360"/>
      </w:pPr>
      <w:rPr>
        <w:rFonts w:hint="default"/>
        <w:b/>
        <w:i w:val="0"/>
        <w:color w:val="00277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062436"/>
    <w:multiLevelType w:val="hybridMultilevel"/>
    <w:tmpl w:val="110EB5A0"/>
    <w:lvl w:ilvl="0" w:tplc="8F8A45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05B73"/>
    <w:multiLevelType w:val="hybridMultilevel"/>
    <w:tmpl w:val="0E08B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84335C"/>
    <w:multiLevelType w:val="hybridMultilevel"/>
    <w:tmpl w:val="00146494"/>
    <w:lvl w:ilvl="0" w:tplc="04090001">
      <w:start w:val="1"/>
      <w:numFmt w:val="bullet"/>
      <w:lvlText w:val=""/>
      <w:lvlJc w:val="left"/>
      <w:pPr>
        <w:ind w:left="720" w:hanging="360"/>
      </w:pPr>
      <w:rPr>
        <w:rFonts w:ascii="Symbol" w:hAnsi="Symbol" w:hint="default"/>
      </w:rPr>
    </w:lvl>
    <w:lvl w:ilvl="1" w:tplc="04090003">
      <w:start w:val="1"/>
      <w:numFmt w:val="bullet"/>
      <w:pStyle w:val="Bullet2"/>
      <w:lvlText w:val="o"/>
      <w:lvlJc w:val="left"/>
      <w:pPr>
        <w:ind w:left="1440" w:hanging="360"/>
      </w:pPr>
      <w:rPr>
        <w:rFonts w:ascii="Calibri" w:hAnsi="Calibri" w:hint="default"/>
        <w:sz w:val="18"/>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38"/>
  </w:num>
  <w:num w:numId="4">
    <w:abstractNumId w:val="24"/>
  </w:num>
  <w:num w:numId="5">
    <w:abstractNumId w:val="22"/>
  </w:num>
  <w:num w:numId="6">
    <w:abstractNumId w:val="21"/>
  </w:num>
  <w:num w:numId="7">
    <w:abstractNumId w:val="16"/>
  </w:num>
  <w:num w:numId="8">
    <w:abstractNumId w:val="32"/>
  </w:num>
  <w:num w:numId="9">
    <w:abstractNumId w:val="14"/>
  </w:num>
  <w:num w:numId="10">
    <w:abstractNumId w:val="27"/>
  </w:num>
  <w:num w:numId="11">
    <w:abstractNumId w:val="18"/>
  </w:num>
  <w:num w:numId="12">
    <w:abstractNumId w:val="30"/>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37"/>
  </w:num>
  <w:num w:numId="24">
    <w:abstractNumId w:val="31"/>
  </w:num>
  <w:num w:numId="25">
    <w:abstractNumId w:val="20"/>
  </w:num>
  <w:num w:numId="26">
    <w:abstractNumId w:val="17"/>
  </w:num>
  <w:num w:numId="27">
    <w:abstractNumId w:val="25"/>
  </w:num>
  <w:num w:numId="28">
    <w:abstractNumId w:val="35"/>
  </w:num>
  <w:num w:numId="29">
    <w:abstractNumId w:val="33"/>
  </w:num>
  <w:num w:numId="30">
    <w:abstractNumId w:val="11"/>
  </w:num>
  <w:num w:numId="31">
    <w:abstractNumId w:val="23"/>
  </w:num>
  <w:num w:numId="32">
    <w:abstractNumId w:val="22"/>
  </w:num>
  <w:num w:numId="33">
    <w:abstractNumId w:val="12"/>
  </w:num>
  <w:num w:numId="34">
    <w:abstractNumId w:val="36"/>
  </w:num>
  <w:num w:numId="35">
    <w:abstractNumId w:val="15"/>
  </w:num>
  <w:num w:numId="36">
    <w:abstractNumId w:val="13"/>
  </w:num>
  <w:num w:numId="37">
    <w:abstractNumId w:val="22"/>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9"/>
  </w:num>
  <w:num w:numId="48">
    <w:abstractNumId w:val="22"/>
  </w:num>
  <w:num w:numId="49">
    <w:abstractNumId w:val="22"/>
  </w:num>
  <w:num w:numId="50">
    <w:abstractNumId w:val="22"/>
  </w:num>
  <w:num w:numId="51">
    <w:abstractNumId w:val="22"/>
  </w:num>
  <w:num w:numId="52">
    <w:abstractNumId w:val="22"/>
  </w:num>
  <w:num w:numId="53">
    <w:abstractNumId w:val="22"/>
  </w:num>
  <w:num w:numId="54">
    <w:abstractNumId w:val="22"/>
  </w:num>
  <w:num w:numId="55">
    <w:abstractNumId w:val="22"/>
  </w:num>
  <w:num w:numId="56">
    <w:abstractNumId w:val="22"/>
  </w:num>
  <w:num w:numId="57">
    <w:abstractNumId w:val="22"/>
  </w:num>
  <w:num w:numId="58">
    <w:abstractNumId w:val="22"/>
  </w:num>
  <w:num w:numId="59">
    <w:abstractNumId w:val="22"/>
  </w:num>
  <w:num w:numId="60">
    <w:abstractNumId w:val="22"/>
  </w:num>
  <w:num w:numId="61">
    <w:abstractNumId w:val="22"/>
  </w:num>
  <w:num w:numId="62">
    <w:abstractNumId w:val="22"/>
  </w:num>
  <w:num w:numId="63">
    <w:abstractNumId w:val="22"/>
  </w:num>
  <w:num w:numId="64">
    <w:abstractNumId w:val="34"/>
  </w:num>
  <w:num w:numId="65">
    <w:abstractNumId w:val="22"/>
  </w:num>
  <w:num w:numId="66">
    <w:abstractNumId w:val="22"/>
  </w:num>
  <w:num w:numId="67">
    <w:abstractNumId w:val="22"/>
  </w:num>
  <w:num w:numId="68">
    <w:abstractNumId w:val="22"/>
  </w:num>
  <w:num w:numId="69">
    <w:abstractNumId w:val="22"/>
  </w:num>
  <w:num w:numId="70">
    <w:abstractNumId w:val="22"/>
  </w:num>
  <w:num w:numId="71">
    <w:abstractNumId w:val="22"/>
  </w:num>
  <w:num w:numId="72">
    <w:abstractNumId w:val="22"/>
  </w:num>
  <w:num w:numId="73">
    <w:abstractNumId w:val="22"/>
  </w:num>
  <w:num w:numId="74">
    <w:abstractNumId w:val="22"/>
  </w:num>
  <w:num w:numId="75">
    <w:abstractNumId w:val="22"/>
  </w:num>
  <w:num w:numId="76">
    <w:abstractNumId w:val="22"/>
  </w:num>
  <w:num w:numId="77">
    <w:abstractNumId w:val="22"/>
  </w:num>
  <w:num w:numId="78">
    <w:abstractNumId w:val="22"/>
  </w:num>
  <w:num w:numId="79">
    <w:abstractNumId w:val="22"/>
  </w:num>
  <w:num w:numId="80">
    <w:abstractNumId w:val="22"/>
  </w:num>
  <w:num w:numId="81">
    <w:abstractNumId w:val="22"/>
  </w:num>
  <w:num w:numId="82">
    <w:abstractNumId w:val="26"/>
  </w:num>
  <w:num w:numId="83">
    <w:abstractNumId w:val="28"/>
  </w:num>
  <w:num w:numId="84">
    <w:abstractNumId w:val="2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7C1"/>
    <w:rsid w:val="00000837"/>
    <w:rsid w:val="00000B77"/>
    <w:rsid w:val="000015B6"/>
    <w:rsid w:val="00001B1D"/>
    <w:rsid w:val="00001F37"/>
    <w:rsid w:val="00002F30"/>
    <w:rsid w:val="00003D78"/>
    <w:rsid w:val="00007E42"/>
    <w:rsid w:val="00010D26"/>
    <w:rsid w:val="000114A0"/>
    <w:rsid w:val="00012552"/>
    <w:rsid w:val="00013182"/>
    <w:rsid w:val="0001385F"/>
    <w:rsid w:val="000144AF"/>
    <w:rsid w:val="00014F5C"/>
    <w:rsid w:val="00015196"/>
    <w:rsid w:val="0001537D"/>
    <w:rsid w:val="00015BF8"/>
    <w:rsid w:val="000163A3"/>
    <w:rsid w:val="000165F3"/>
    <w:rsid w:val="00016936"/>
    <w:rsid w:val="000172CA"/>
    <w:rsid w:val="000175C4"/>
    <w:rsid w:val="00017C2E"/>
    <w:rsid w:val="00020083"/>
    <w:rsid w:val="00020BA1"/>
    <w:rsid w:val="00020F2E"/>
    <w:rsid w:val="000212D8"/>
    <w:rsid w:val="00021B8D"/>
    <w:rsid w:val="00022272"/>
    <w:rsid w:val="000225BB"/>
    <w:rsid w:val="00022F97"/>
    <w:rsid w:val="0002305B"/>
    <w:rsid w:val="0002320F"/>
    <w:rsid w:val="00023DB9"/>
    <w:rsid w:val="00023E7E"/>
    <w:rsid w:val="00023F59"/>
    <w:rsid w:val="0002446F"/>
    <w:rsid w:val="0002482C"/>
    <w:rsid w:val="00024F84"/>
    <w:rsid w:val="00024F8C"/>
    <w:rsid w:val="00025D34"/>
    <w:rsid w:val="0002695A"/>
    <w:rsid w:val="00026F21"/>
    <w:rsid w:val="00027ADF"/>
    <w:rsid w:val="00027CD5"/>
    <w:rsid w:val="00027CF8"/>
    <w:rsid w:val="00027F9A"/>
    <w:rsid w:val="00031823"/>
    <w:rsid w:val="000322E0"/>
    <w:rsid w:val="00033525"/>
    <w:rsid w:val="00033992"/>
    <w:rsid w:val="000344E3"/>
    <w:rsid w:val="000346FD"/>
    <w:rsid w:val="00035194"/>
    <w:rsid w:val="00036549"/>
    <w:rsid w:val="00036B06"/>
    <w:rsid w:val="00040BE2"/>
    <w:rsid w:val="000412CF"/>
    <w:rsid w:val="0004189A"/>
    <w:rsid w:val="00041C67"/>
    <w:rsid w:val="00041EC2"/>
    <w:rsid w:val="00042429"/>
    <w:rsid w:val="000424BD"/>
    <w:rsid w:val="0004255B"/>
    <w:rsid w:val="00042B13"/>
    <w:rsid w:val="00043836"/>
    <w:rsid w:val="00043D6B"/>
    <w:rsid w:val="00043E63"/>
    <w:rsid w:val="00044B88"/>
    <w:rsid w:val="0004507A"/>
    <w:rsid w:val="00045F61"/>
    <w:rsid w:val="00046892"/>
    <w:rsid w:val="00046C36"/>
    <w:rsid w:val="00046DF7"/>
    <w:rsid w:val="00046ED5"/>
    <w:rsid w:val="00047049"/>
    <w:rsid w:val="000473AD"/>
    <w:rsid w:val="00047AAF"/>
    <w:rsid w:val="0005047D"/>
    <w:rsid w:val="000517A3"/>
    <w:rsid w:val="00051F98"/>
    <w:rsid w:val="00052112"/>
    <w:rsid w:val="00052118"/>
    <w:rsid w:val="00052AD9"/>
    <w:rsid w:val="00054E60"/>
    <w:rsid w:val="00055331"/>
    <w:rsid w:val="00055992"/>
    <w:rsid w:val="000566B2"/>
    <w:rsid w:val="0005681E"/>
    <w:rsid w:val="000569DF"/>
    <w:rsid w:val="00056CA4"/>
    <w:rsid w:val="00056DB4"/>
    <w:rsid w:val="00061006"/>
    <w:rsid w:val="00061CC9"/>
    <w:rsid w:val="00061CEC"/>
    <w:rsid w:val="00063BA9"/>
    <w:rsid w:val="00064168"/>
    <w:rsid w:val="000646C5"/>
    <w:rsid w:val="0006471C"/>
    <w:rsid w:val="0006489A"/>
    <w:rsid w:val="00064F26"/>
    <w:rsid w:val="00065A63"/>
    <w:rsid w:val="00066A8A"/>
    <w:rsid w:val="00066B4C"/>
    <w:rsid w:val="00067918"/>
    <w:rsid w:val="00067EBA"/>
    <w:rsid w:val="00070185"/>
    <w:rsid w:val="00070BD6"/>
    <w:rsid w:val="0007166F"/>
    <w:rsid w:val="00071A8B"/>
    <w:rsid w:val="00071AD4"/>
    <w:rsid w:val="00071D66"/>
    <w:rsid w:val="00072B7F"/>
    <w:rsid w:val="000735F5"/>
    <w:rsid w:val="00074A7C"/>
    <w:rsid w:val="00075595"/>
    <w:rsid w:val="00075FDE"/>
    <w:rsid w:val="00076003"/>
    <w:rsid w:val="00077EDE"/>
    <w:rsid w:val="000807EA"/>
    <w:rsid w:val="0008102D"/>
    <w:rsid w:val="00081072"/>
    <w:rsid w:val="000818AC"/>
    <w:rsid w:val="00083772"/>
    <w:rsid w:val="0008382A"/>
    <w:rsid w:val="00083930"/>
    <w:rsid w:val="0008414B"/>
    <w:rsid w:val="00084C9E"/>
    <w:rsid w:val="0008523E"/>
    <w:rsid w:val="000857EA"/>
    <w:rsid w:val="0008639B"/>
    <w:rsid w:val="000872DF"/>
    <w:rsid w:val="000878DC"/>
    <w:rsid w:val="00087C9D"/>
    <w:rsid w:val="00090401"/>
    <w:rsid w:val="00092285"/>
    <w:rsid w:val="00093BFD"/>
    <w:rsid w:val="00094064"/>
    <w:rsid w:val="0009489D"/>
    <w:rsid w:val="000949DF"/>
    <w:rsid w:val="00094DC9"/>
    <w:rsid w:val="00095796"/>
    <w:rsid w:val="00095DC1"/>
    <w:rsid w:val="0009665A"/>
    <w:rsid w:val="0009729E"/>
    <w:rsid w:val="00097458"/>
    <w:rsid w:val="0009773F"/>
    <w:rsid w:val="00097A02"/>
    <w:rsid w:val="00097A21"/>
    <w:rsid w:val="00097A40"/>
    <w:rsid w:val="000A01AA"/>
    <w:rsid w:val="000A0365"/>
    <w:rsid w:val="000A0EF7"/>
    <w:rsid w:val="000A1FB2"/>
    <w:rsid w:val="000A2AC6"/>
    <w:rsid w:val="000A4026"/>
    <w:rsid w:val="000A41DE"/>
    <w:rsid w:val="000A4D39"/>
    <w:rsid w:val="000A516A"/>
    <w:rsid w:val="000A5A62"/>
    <w:rsid w:val="000A5AA6"/>
    <w:rsid w:val="000A5C19"/>
    <w:rsid w:val="000A6368"/>
    <w:rsid w:val="000A69A0"/>
    <w:rsid w:val="000A7536"/>
    <w:rsid w:val="000A75C6"/>
    <w:rsid w:val="000A7C5E"/>
    <w:rsid w:val="000B0BE3"/>
    <w:rsid w:val="000B0C03"/>
    <w:rsid w:val="000B1543"/>
    <w:rsid w:val="000B196E"/>
    <w:rsid w:val="000B2416"/>
    <w:rsid w:val="000B2EE4"/>
    <w:rsid w:val="000B32D1"/>
    <w:rsid w:val="000B33D4"/>
    <w:rsid w:val="000B371B"/>
    <w:rsid w:val="000B3D36"/>
    <w:rsid w:val="000B5893"/>
    <w:rsid w:val="000B5B5B"/>
    <w:rsid w:val="000B5C44"/>
    <w:rsid w:val="000B6BE1"/>
    <w:rsid w:val="000B7AE2"/>
    <w:rsid w:val="000C101B"/>
    <w:rsid w:val="000C101D"/>
    <w:rsid w:val="000C10A1"/>
    <w:rsid w:val="000C229A"/>
    <w:rsid w:val="000C2362"/>
    <w:rsid w:val="000C272B"/>
    <w:rsid w:val="000C2A41"/>
    <w:rsid w:val="000C3916"/>
    <w:rsid w:val="000C42BF"/>
    <w:rsid w:val="000C4420"/>
    <w:rsid w:val="000C49B9"/>
    <w:rsid w:val="000C4A63"/>
    <w:rsid w:val="000C630F"/>
    <w:rsid w:val="000C7ED4"/>
    <w:rsid w:val="000D06BB"/>
    <w:rsid w:val="000D075F"/>
    <w:rsid w:val="000D096E"/>
    <w:rsid w:val="000D0EB8"/>
    <w:rsid w:val="000D1088"/>
    <w:rsid w:val="000D1E53"/>
    <w:rsid w:val="000D1E69"/>
    <w:rsid w:val="000D1FC3"/>
    <w:rsid w:val="000D2038"/>
    <w:rsid w:val="000D2897"/>
    <w:rsid w:val="000D2BE3"/>
    <w:rsid w:val="000D35B5"/>
    <w:rsid w:val="000D3E0C"/>
    <w:rsid w:val="000D44B3"/>
    <w:rsid w:val="000D506C"/>
    <w:rsid w:val="000D5382"/>
    <w:rsid w:val="000D6E77"/>
    <w:rsid w:val="000D7040"/>
    <w:rsid w:val="000D76D8"/>
    <w:rsid w:val="000D7BA8"/>
    <w:rsid w:val="000D7D69"/>
    <w:rsid w:val="000E1CA3"/>
    <w:rsid w:val="000E22B2"/>
    <w:rsid w:val="000E3258"/>
    <w:rsid w:val="000E33EC"/>
    <w:rsid w:val="000E3793"/>
    <w:rsid w:val="000E4C02"/>
    <w:rsid w:val="000E5B79"/>
    <w:rsid w:val="000E5BAD"/>
    <w:rsid w:val="000E5EBC"/>
    <w:rsid w:val="000E6145"/>
    <w:rsid w:val="000E620B"/>
    <w:rsid w:val="000E6713"/>
    <w:rsid w:val="000E6D31"/>
    <w:rsid w:val="000E7AE2"/>
    <w:rsid w:val="000F01C7"/>
    <w:rsid w:val="000F022E"/>
    <w:rsid w:val="000F03E5"/>
    <w:rsid w:val="000F09AD"/>
    <w:rsid w:val="000F1793"/>
    <w:rsid w:val="000F1B13"/>
    <w:rsid w:val="000F1CFD"/>
    <w:rsid w:val="000F1ED7"/>
    <w:rsid w:val="000F21D9"/>
    <w:rsid w:val="000F2404"/>
    <w:rsid w:val="000F2B00"/>
    <w:rsid w:val="000F2C6F"/>
    <w:rsid w:val="000F37E8"/>
    <w:rsid w:val="000F3F46"/>
    <w:rsid w:val="000F40BE"/>
    <w:rsid w:val="000F4528"/>
    <w:rsid w:val="000F45A9"/>
    <w:rsid w:val="000F4606"/>
    <w:rsid w:val="000F4819"/>
    <w:rsid w:val="000F4C0C"/>
    <w:rsid w:val="000F576F"/>
    <w:rsid w:val="000F5FBC"/>
    <w:rsid w:val="000F60AC"/>
    <w:rsid w:val="000F64AA"/>
    <w:rsid w:val="0010133F"/>
    <w:rsid w:val="001019FB"/>
    <w:rsid w:val="00101E50"/>
    <w:rsid w:val="00101E74"/>
    <w:rsid w:val="00102C16"/>
    <w:rsid w:val="001039E5"/>
    <w:rsid w:val="00105171"/>
    <w:rsid w:val="001052A3"/>
    <w:rsid w:val="00105DDD"/>
    <w:rsid w:val="001062A7"/>
    <w:rsid w:val="001063E3"/>
    <w:rsid w:val="001064A7"/>
    <w:rsid w:val="00106B05"/>
    <w:rsid w:val="0010725E"/>
    <w:rsid w:val="0010740C"/>
    <w:rsid w:val="00111702"/>
    <w:rsid w:val="00111A62"/>
    <w:rsid w:val="00111DE1"/>
    <w:rsid w:val="001123C6"/>
    <w:rsid w:val="00112A91"/>
    <w:rsid w:val="00113356"/>
    <w:rsid w:val="0011407D"/>
    <w:rsid w:val="001147A0"/>
    <w:rsid w:val="00114AE3"/>
    <w:rsid w:val="00114B18"/>
    <w:rsid w:val="001156FC"/>
    <w:rsid w:val="00115831"/>
    <w:rsid w:val="001159B1"/>
    <w:rsid w:val="00115B39"/>
    <w:rsid w:val="00116B72"/>
    <w:rsid w:val="00117320"/>
    <w:rsid w:val="00117728"/>
    <w:rsid w:val="00117B7D"/>
    <w:rsid w:val="0012074A"/>
    <w:rsid w:val="00121130"/>
    <w:rsid w:val="00121512"/>
    <w:rsid w:val="001231C8"/>
    <w:rsid w:val="001232D5"/>
    <w:rsid w:val="00123744"/>
    <w:rsid w:val="00123A56"/>
    <w:rsid w:val="00124578"/>
    <w:rsid w:val="001248A1"/>
    <w:rsid w:val="001250F3"/>
    <w:rsid w:val="00125413"/>
    <w:rsid w:val="00125999"/>
    <w:rsid w:val="00125C4B"/>
    <w:rsid w:val="00125CB3"/>
    <w:rsid w:val="00125D28"/>
    <w:rsid w:val="00126290"/>
    <w:rsid w:val="0012688A"/>
    <w:rsid w:val="00126B45"/>
    <w:rsid w:val="00130623"/>
    <w:rsid w:val="0013169D"/>
    <w:rsid w:val="00131F67"/>
    <w:rsid w:val="00131F69"/>
    <w:rsid w:val="00132EA3"/>
    <w:rsid w:val="0013305D"/>
    <w:rsid w:val="00133DB1"/>
    <w:rsid w:val="00134024"/>
    <w:rsid w:val="001340C3"/>
    <w:rsid w:val="00134C86"/>
    <w:rsid w:val="0013550F"/>
    <w:rsid w:val="00135640"/>
    <w:rsid w:val="001359EF"/>
    <w:rsid w:val="00135E22"/>
    <w:rsid w:val="001375FC"/>
    <w:rsid w:val="00137DBD"/>
    <w:rsid w:val="00140664"/>
    <w:rsid w:val="00140670"/>
    <w:rsid w:val="0014075E"/>
    <w:rsid w:val="00140F37"/>
    <w:rsid w:val="0014111D"/>
    <w:rsid w:val="00142241"/>
    <w:rsid w:val="00143A2C"/>
    <w:rsid w:val="001440A8"/>
    <w:rsid w:val="0014439B"/>
    <w:rsid w:val="00145051"/>
    <w:rsid w:val="00145824"/>
    <w:rsid w:val="00145A60"/>
    <w:rsid w:val="00146FC9"/>
    <w:rsid w:val="00147789"/>
    <w:rsid w:val="001478A5"/>
    <w:rsid w:val="00147A18"/>
    <w:rsid w:val="001507C9"/>
    <w:rsid w:val="0015120C"/>
    <w:rsid w:val="00151FF1"/>
    <w:rsid w:val="00152390"/>
    <w:rsid w:val="001529F3"/>
    <w:rsid w:val="00152F6F"/>
    <w:rsid w:val="001535CC"/>
    <w:rsid w:val="001537E7"/>
    <w:rsid w:val="00153A90"/>
    <w:rsid w:val="00153CB4"/>
    <w:rsid w:val="00154D9B"/>
    <w:rsid w:val="00154F80"/>
    <w:rsid w:val="001550E5"/>
    <w:rsid w:val="00155162"/>
    <w:rsid w:val="00155639"/>
    <w:rsid w:val="00155784"/>
    <w:rsid w:val="00155EAE"/>
    <w:rsid w:val="001562B4"/>
    <w:rsid w:val="00156981"/>
    <w:rsid w:val="00156B23"/>
    <w:rsid w:val="001575CF"/>
    <w:rsid w:val="00160DB0"/>
    <w:rsid w:val="00161A61"/>
    <w:rsid w:val="00161B0D"/>
    <w:rsid w:val="001628A0"/>
    <w:rsid w:val="001638BF"/>
    <w:rsid w:val="001638EF"/>
    <w:rsid w:val="00163D48"/>
    <w:rsid w:val="001643FB"/>
    <w:rsid w:val="00164D29"/>
    <w:rsid w:val="00164F92"/>
    <w:rsid w:val="001650AF"/>
    <w:rsid w:val="00165385"/>
    <w:rsid w:val="00167853"/>
    <w:rsid w:val="00167CEA"/>
    <w:rsid w:val="00167E6F"/>
    <w:rsid w:val="00167EDE"/>
    <w:rsid w:val="0017073A"/>
    <w:rsid w:val="00170DBB"/>
    <w:rsid w:val="00173710"/>
    <w:rsid w:val="00173F69"/>
    <w:rsid w:val="00174273"/>
    <w:rsid w:val="001745CD"/>
    <w:rsid w:val="00174B3D"/>
    <w:rsid w:val="001756CC"/>
    <w:rsid w:val="001763B6"/>
    <w:rsid w:val="00176FD1"/>
    <w:rsid w:val="0017753A"/>
    <w:rsid w:val="0018035B"/>
    <w:rsid w:val="001817C2"/>
    <w:rsid w:val="00181BE0"/>
    <w:rsid w:val="00182316"/>
    <w:rsid w:val="00182317"/>
    <w:rsid w:val="001828B7"/>
    <w:rsid w:val="00182B41"/>
    <w:rsid w:val="00182BDD"/>
    <w:rsid w:val="00182CC0"/>
    <w:rsid w:val="00184D53"/>
    <w:rsid w:val="00184FCC"/>
    <w:rsid w:val="001857FB"/>
    <w:rsid w:val="00185FE9"/>
    <w:rsid w:val="00186128"/>
    <w:rsid w:val="001868E2"/>
    <w:rsid w:val="001868E9"/>
    <w:rsid w:val="00186B7E"/>
    <w:rsid w:val="00187CD4"/>
    <w:rsid w:val="0019092D"/>
    <w:rsid w:val="001909FE"/>
    <w:rsid w:val="00191832"/>
    <w:rsid w:val="0019183A"/>
    <w:rsid w:val="00193145"/>
    <w:rsid w:val="001937D8"/>
    <w:rsid w:val="00193C78"/>
    <w:rsid w:val="00195722"/>
    <w:rsid w:val="00195EE7"/>
    <w:rsid w:val="00196625"/>
    <w:rsid w:val="00196A02"/>
    <w:rsid w:val="0019774A"/>
    <w:rsid w:val="00197807"/>
    <w:rsid w:val="00197870"/>
    <w:rsid w:val="001979D8"/>
    <w:rsid w:val="001A0ADB"/>
    <w:rsid w:val="001A0D6E"/>
    <w:rsid w:val="001A10BE"/>
    <w:rsid w:val="001A19AD"/>
    <w:rsid w:val="001A2754"/>
    <w:rsid w:val="001A2FC5"/>
    <w:rsid w:val="001A3CE8"/>
    <w:rsid w:val="001A4A87"/>
    <w:rsid w:val="001A6350"/>
    <w:rsid w:val="001A7071"/>
    <w:rsid w:val="001B0C1B"/>
    <w:rsid w:val="001B0EA4"/>
    <w:rsid w:val="001B2608"/>
    <w:rsid w:val="001B32F9"/>
    <w:rsid w:val="001B34A6"/>
    <w:rsid w:val="001B440B"/>
    <w:rsid w:val="001B440F"/>
    <w:rsid w:val="001B4484"/>
    <w:rsid w:val="001B463F"/>
    <w:rsid w:val="001B469F"/>
    <w:rsid w:val="001B51EE"/>
    <w:rsid w:val="001B53D8"/>
    <w:rsid w:val="001B540C"/>
    <w:rsid w:val="001B5CB9"/>
    <w:rsid w:val="001B5FE4"/>
    <w:rsid w:val="001B6AF6"/>
    <w:rsid w:val="001B6CAD"/>
    <w:rsid w:val="001B7A1D"/>
    <w:rsid w:val="001C016A"/>
    <w:rsid w:val="001C0B9B"/>
    <w:rsid w:val="001C13B1"/>
    <w:rsid w:val="001C15C9"/>
    <w:rsid w:val="001C17C7"/>
    <w:rsid w:val="001C1816"/>
    <w:rsid w:val="001C1B3D"/>
    <w:rsid w:val="001C2451"/>
    <w:rsid w:val="001C4AB4"/>
    <w:rsid w:val="001C4ADF"/>
    <w:rsid w:val="001C52C3"/>
    <w:rsid w:val="001C56C5"/>
    <w:rsid w:val="001C5B58"/>
    <w:rsid w:val="001C5B63"/>
    <w:rsid w:val="001C7702"/>
    <w:rsid w:val="001D052F"/>
    <w:rsid w:val="001D0584"/>
    <w:rsid w:val="001D0654"/>
    <w:rsid w:val="001D1399"/>
    <w:rsid w:val="001D142B"/>
    <w:rsid w:val="001D14D2"/>
    <w:rsid w:val="001D14EC"/>
    <w:rsid w:val="001D1906"/>
    <w:rsid w:val="001D23BA"/>
    <w:rsid w:val="001D2492"/>
    <w:rsid w:val="001D2B4A"/>
    <w:rsid w:val="001D2B55"/>
    <w:rsid w:val="001D330E"/>
    <w:rsid w:val="001D37D0"/>
    <w:rsid w:val="001D3D1B"/>
    <w:rsid w:val="001D4A6D"/>
    <w:rsid w:val="001D4E35"/>
    <w:rsid w:val="001D5371"/>
    <w:rsid w:val="001D5C0C"/>
    <w:rsid w:val="001D5FAF"/>
    <w:rsid w:val="001D5FFF"/>
    <w:rsid w:val="001D6A12"/>
    <w:rsid w:val="001D6AA0"/>
    <w:rsid w:val="001D7A85"/>
    <w:rsid w:val="001E0F98"/>
    <w:rsid w:val="001E1FED"/>
    <w:rsid w:val="001E210B"/>
    <w:rsid w:val="001E2561"/>
    <w:rsid w:val="001E27AD"/>
    <w:rsid w:val="001E2F41"/>
    <w:rsid w:val="001E4239"/>
    <w:rsid w:val="001E56E8"/>
    <w:rsid w:val="001E6720"/>
    <w:rsid w:val="001E7A43"/>
    <w:rsid w:val="001F0E6D"/>
    <w:rsid w:val="001F10C3"/>
    <w:rsid w:val="001F1473"/>
    <w:rsid w:val="001F2E1F"/>
    <w:rsid w:val="001F2FED"/>
    <w:rsid w:val="001F3183"/>
    <w:rsid w:val="001F31A9"/>
    <w:rsid w:val="001F31F8"/>
    <w:rsid w:val="001F36D6"/>
    <w:rsid w:val="001F3BFF"/>
    <w:rsid w:val="001F4F39"/>
    <w:rsid w:val="001F5522"/>
    <w:rsid w:val="001F5B08"/>
    <w:rsid w:val="001F7134"/>
    <w:rsid w:val="001F7D2C"/>
    <w:rsid w:val="001F7D3E"/>
    <w:rsid w:val="001F7FF2"/>
    <w:rsid w:val="00200047"/>
    <w:rsid w:val="002001EE"/>
    <w:rsid w:val="00200E94"/>
    <w:rsid w:val="002011BD"/>
    <w:rsid w:val="0020207D"/>
    <w:rsid w:val="002024E7"/>
    <w:rsid w:val="00202A3E"/>
    <w:rsid w:val="00202C42"/>
    <w:rsid w:val="002032C2"/>
    <w:rsid w:val="00203D6F"/>
    <w:rsid w:val="00203DEE"/>
    <w:rsid w:val="00203EE0"/>
    <w:rsid w:val="00203F07"/>
    <w:rsid w:val="00203FBE"/>
    <w:rsid w:val="0020488B"/>
    <w:rsid w:val="0020491A"/>
    <w:rsid w:val="00204A49"/>
    <w:rsid w:val="002055F4"/>
    <w:rsid w:val="00205FA3"/>
    <w:rsid w:val="002061CF"/>
    <w:rsid w:val="002067EC"/>
    <w:rsid w:val="00206879"/>
    <w:rsid w:val="00206BCB"/>
    <w:rsid w:val="00206CF1"/>
    <w:rsid w:val="00206E74"/>
    <w:rsid w:val="002075C4"/>
    <w:rsid w:val="00207A8D"/>
    <w:rsid w:val="00210253"/>
    <w:rsid w:val="00210718"/>
    <w:rsid w:val="002108BA"/>
    <w:rsid w:val="00210AE1"/>
    <w:rsid w:val="00211D82"/>
    <w:rsid w:val="002131F4"/>
    <w:rsid w:val="00213EE7"/>
    <w:rsid w:val="0021541D"/>
    <w:rsid w:val="002154BC"/>
    <w:rsid w:val="00215CCB"/>
    <w:rsid w:val="00215E54"/>
    <w:rsid w:val="00215F33"/>
    <w:rsid w:val="002178A1"/>
    <w:rsid w:val="00217CDB"/>
    <w:rsid w:val="002200FA"/>
    <w:rsid w:val="00220A9D"/>
    <w:rsid w:val="002211F6"/>
    <w:rsid w:val="00221272"/>
    <w:rsid w:val="00221A63"/>
    <w:rsid w:val="0022202A"/>
    <w:rsid w:val="00222524"/>
    <w:rsid w:val="00222D37"/>
    <w:rsid w:val="00223380"/>
    <w:rsid w:val="00223395"/>
    <w:rsid w:val="00223DB4"/>
    <w:rsid w:val="00224157"/>
    <w:rsid w:val="00224AB3"/>
    <w:rsid w:val="0022504E"/>
    <w:rsid w:val="00226A5D"/>
    <w:rsid w:val="00226C9E"/>
    <w:rsid w:val="00227611"/>
    <w:rsid w:val="00227984"/>
    <w:rsid w:val="00227ADD"/>
    <w:rsid w:val="00230878"/>
    <w:rsid w:val="00230DBB"/>
    <w:rsid w:val="002315D4"/>
    <w:rsid w:val="002322F5"/>
    <w:rsid w:val="002341FE"/>
    <w:rsid w:val="002342F6"/>
    <w:rsid w:val="002349B2"/>
    <w:rsid w:val="00236081"/>
    <w:rsid w:val="002366B7"/>
    <w:rsid w:val="00237351"/>
    <w:rsid w:val="002377A5"/>
    <w:rsid w:val="00240965"/>
    <w:rsid w:val="00240C9B"/>
    <w:rsid w:val="00241601"/>
    <w:rsid w:val="00241797"/>
    <w:rsid w:val="00241B87"/>
    <w:rsid w:val="00241E29"/>
    <w:rsid w:val="002429AC"/>
    <w:rsid w:val="00242D7A"/>
    <w:rsid w:val="00242F4B"/>
    <w:rsid w:val="00244BED"/>
    <w:rsid w:val="00244E27"/>
    <w:rsid w:val="0024547F"/>
    <w:rsid w:val="002456AE"/>
    <w:rsid w:val="00245AD8"/>
    <w:rsid w:val="00246305"/>
    <w:rsid w:val="00247255"/>
    <w:rsid w:val="00247D9F"/>
    <w:rsid w:val="00250775"/>
    <w:rsid w:val="00250B04"/>
    <w:rsid w:val="00252B39"/>
    <w:rsid w:val="00252C15"/>
    <w:rsid w:val="00252F4F"/>
    <w:rsid w:val="002534C8"/>
    <w:rsid w:val="002541F7"/>
    <w:rsid w:val="002543A5"/>
    <w:rsid w:val="002556B8"/>
    <w:rsid w:val="00257867"/>
    <w:rsid w:val="00257B27"/>
    <w:rsid w:val="00260C86"/>
    <w:rsid w:val="0026102B"/>
    <w:rsid w:val="002614D1"/>
    <w:rsid w:val="00262F24"/>
    <w:rsid w:val="00263350"/>
    <w:rsid w:val="002639B4"/>
    <w:rsid w:val="00263A6B"/>
    <w:rsid w:val="00264DAE"/>
    <w:rsid w:val="0026571B"/>
    <w:rsid w:val="00265BB9"/>
    <w:rsid w:val="00266AA8"/>
    <w:rsid w:val="00267130"/>
    <w:rsid w:val="00267259"/>
    <w:rsid w:val="00270588"/>
    <w:rsid w:val="00270A2B"/>
    <w:rsid w:val="00270D98"/>
    <w:rsid w:val="002713EE"/>
    <w:rsid w:val="00271A02"/>
    <w:rsid w:val="002734B5"/>
    <w:rsid w:val="002739F0"/>
    <w:rsid w:val="00273A32"/>
    <w:rsid w:val="0027437C"/>
    <w:rsid w:val="0027445E"/>
    <w:rsid w:val="002744CD"/>
    <w:rsid w:val="00275F15"/>
    <w:rsid w:val="002760F1"/>
    <w:rsid w:val="0027637E"/>
    <w:rsid w:val="00276818"/>
    <w:rsid w:val="00280522"/>
    <w:rsid w:val="00280BA7"/>
    <w:rsid w:val="00280C6B"/>
    <w:rsid w:val="00282BEB"/>
    <w:rsid w:val="00283089"/>
    <w:rsid w:val="002832EF"/>
    <w:rsid w:val="002833D9"/>
    <w:rsid w:val="002840A6"/>
    <w:rsid w:val="0028460E"/>
    <w:rsid w:val="00284637"/>
    <w:rsid w:val="002853CA"/>
    <w:rsid w:val="00285A6B"/>
    <w:rsid w:val="00285C58"/>
    <w:rsid w:val="00285FE3"/>
    <w:rsid w:val="00286B9D"/>
    <w:rsid w:val="00286C60"/>
    <w:rsid w:val="00287331"/>
    <w:rsid w:val="002879A7"/>
    <w:rsid w:val="00287ABB"/>
    <w:rsid w:val="00287C35"/>
    <w:rsid w:val="0029006F"/>
    <w:rsid w:val="00291AA1"/>
    <w:rsid w:val="00292009"/>
    <w:rsid w:val="00294000"/>
    <w:rsid w:val="002949B4"/>
    <w:rsid w:val="00295594"/>
    <w:rsid w:val="00295AC9"/>
    <w:rsid w:val="00295B84"/>
    <w:rsid w:val="00295C35"/>
    <w:rsid w:val="00295E08"/>
    <w:rsid w:val="0029625F"/>
    <w:rsid w:val="0029648B"/>
    <w:rsid w:val="00296614"/>
    <w:rsid w:val="00296E79"/>
    <w:rsid w:val="00297312"/>
    <w:rsid w:val="002A2205"/>
    <w:rsid w:val="002A22A5"/>
    <w:rsid w:val="002A2934"/>
    <w:rsid w:val="002A322B"/>
    <w:rsid w:val="002A3758"/>
    <w:rsid w:val="002A37F9"/>
    <w:rsid w:val="002A4863"/>
    <w:rsid w:val="002A590D"/>
    <w:rsid w:val="002A5E91"/>
    <w:rsid w:val="002A6146"/>
    <w:rsid w:val="002A6232"/>
    <w:rsid w:val="002A6382"/>
    <w:rsid w:val="002A66DD"/>
    <w:rsid w:val="002A6EE6"/>
    <w:rsid w:val="002A7569"/>
    <w:rsid w:val="002A7BB4"/>
    <w:rsid w:val="002B00BA"/>
    <w:rsid w:val="002B149F"/>
    <w:rsid w:val="002B17EE"/>
    <w:rsid w:val="002B2F9F"/>
    <w:rsid w:val="002B3475"/>
    <w:rsid w:val="002B3A40"/>
    <w:rsid w:val="002B4682"/>
    <w:rsid w:val="002B4AB7"/>
    <w:rsid w:val="002B5909"/>
    <w:rsid w:val="002B6956"/>
    <w:rsid w:val="002B7E1B"/>
    <w:rsid w:val="002B7EF5"/>
    <w:rsid w:val="002C0DBA"/>
    <w:rsid w:val="002C1F49"/>
    <w:rsid w:val="002C25ED"/>
    <w:rsid w:val="002C3020"/>
    <w:rsid w:val="002C34A0"/>
    <w:rsid w:val="002C3E00"/>
    <w:rsid w:val="002C454F"/>
    <w:rsid w:val="002C4E91"/>
    <w:rsid w:val="002C4EBC"/>
    <w:rsid w:val="002C4FF9"/>
    <w:rsid w:val="002C58EB"/>
    <w:rsid w:val="002C68D9"/>
    <w:rsid w:val="002C6D5E"/>
    <w:rsid w:val="002C71DD"/>
    <w:rsid w:val="002C7915"/>
    <w:rsid w:val="002C7EDA"/>
    <w:rsid w:val="002D02B0"/>
    <w:rsid w:val="002D05C9"/>
    <w:rsid w:val="002D0A0B"/>
    <w:rsid w:val="002D0A73"/>
    <w:rsid w:val="002D0B2F"/>
    <w:rsid w:val="002D0E8C"/>
    <w:rsid w:val="002D102E"/>
    <w:rsid w:val="002D11D9"/>
    <w:rsid w:val="002D1F2C"/>
    <w:rsid w:val="002D2641"/>
    <w:rsid w:val="002D2B0D"/>
    <w:rsid w:val="002D2D20"/>
    <w:rsid w:val="002D3850"/>
    <w:rsid w:val="002D4080"/>
    <w:rsid w:val="002D4237"/>
    <w:rsid w:val="002D6405"/>
    <w:rsid w:val="002D700B"/>
    <w:rsid w:val="002D70FD"/>
    <w:rsid w:val="002D71BB"/>
    <w:rsid w:val="002D75A2"/>
    <w:rsid w:val="002E1002"/>
    <w:rsid w:val="002E12C9"/>
    <w:rsid w:val="002E158F"/>
    <w:rsid w:val="002E1B57"/>
    <w:rsid w:val="002E1C2F"/>
    <w:rsid w:val="002E1D6A"/>
    <w:rsid w:val="002E2C5B"/>
    <w:rsid w:val="002E35B7"/>
    <w:rsid w:val="002E36C3"/>
    <w:rsid w:val="002E3E58"/>
    <w:rsid w:val="002E5AAD"/>
    <w:rsid w:val="002E609A"/>
    <w:rsid w:val="002E6D4B"/>
    <w:rsid w:val="002E70F2"/>
    <w:rsid w:val="002E7904"/>
    <w:rsid w:val="002F1188"/>
    <w:rsid w:val="002F15DD"/>
    <w:rsid w:val="002F1935"/>
    <w:rsid w:val="002F1B66"/>
    <w:rsid w:val="002F2AFB"/>
    <w:rsid w:val="002F36D0"/>
    <w:rsid w:val="002F54D3"/>
    <w:rsid w:val="002F772E"/>
    <w:rsid w:val="002F7FC5"/>
    <w:rsid w:val="003000CC"/>
    <w:rsid w:val="00300380"/>
    <w:rsid w:val="00301AB1"/>
    <w:rsid w:val="00301FA6"/>
    <w:rsid w:val="00302220"/>
    <w:rsid w:val="0030286F"/>
    <w:rsid w:val="00303395"/>
    <w:rsid w:val="003036AF"/>
    <w:rsid w:val="0030380A"/>
    <w:rsid w:val="00303E7C"/>
    <w:rsid w:val="003045BF"/>
    <w:rsid w:val="00304667"/>
    <w:rsid w:val="00304897"/>
    <w:rsid w:val="00304C6C"/>
    <w:rsid w:val="003059F0"/>
    <w:rsid w:val="00305FFF"/>
    <w:rsid w:val="0030633F"/>
    <w:rsid w:val="00306A53"/>
    <w:rsid w:val="003079FB"/>
    <w:rsid w:val="00307AF1"/>
    <w:rsid w:val="003100BC"/>
    <w:rsid w:val="00310F5C"/>
    <w:rsid w:val="0031147E"/>
    <w:rsid w:val="00311EB9"/>
    <w:rsid w:val="003139EB"/>
    <w:rsid w:val="00313DA1"/>
    <w:rsid w:val="00314CAB"/>
    <w:rsid w:val="003152F4"/>
    <w:rsid w:val="0031555F"/>
    <w:rsid w:val="003159DC"/>
    <w:rsid w:val="00315B0D"/>
    <w:rsid w:val="00315E55"/>
    <w:rsid w:val="00316E31"/>
    <w:rsid w:val="00316EA9"/>
    <w:rsid w:val="00317143"/>
    <w:rsid w:val="00317A5B"/>
    <w:rsid w:val="00317C6D"/>
    <w:rsid w:val="00317F37"/>
    <w:rsid w:val="003204A1"/>
    <w:rsid w:val="00321959"/>
    <w:rsid w:val="003219DE"/>
    <w:rsid w:val="0032206A"/>
    <w:rsid w:val="0032248E"/>
    <w:rsid w:val="00322AE2"/>
    <w:rsid w:val="00323437"/>
    <w:rsid w:val="00324847"/>
    <w:rsid w:val="0032538D"/>
    <w:rsid w:val="003255C3"/>
    <w:rsid w:val="00326092"/>
    <w:rsid w:val="00326642"/>
    <w:rsid w:val="003266C6"/>
    <w:rsid w:val="00327267"/>
    <w:rsid w:val="003276AF"/>
    <w:rsid w:val="0033010D"/>
    <w:rsid w:val="003304AF"/>
    <w:rsid w:val="00330C5E"/>
    <w:rsid w:val="003313ED"/>
    <w:rsid w:val="003313EF"/>
    <w:rsid w:val="00331578"/>
    <w:rsid w:val="003317B4"/>
    <w:rsid w:val="00333794"/>
    <w:rsid w:val="00333BC2"/>
    <w:rsid w:val="00334563"/>
    <w:rsid w:val="00335078"/>
    <w:rsid w:val="003358F8"/>
    <w:rsid w:val="00335DA4"/>
    <w:rsid w:val="0033745A"/>
    <w:rsid w:val="00337A16"/>
    <w:rsid w:val="00337FAC"/>
    <w:rsid w:val="003410DF"/>
    <w:rsid w:val="00341686"/>
    <w:rsid w:val="00341770"/>
    <w:rsid w:val="00342349"/>
    <w:rsid w:val="0034247F"/>
    <w:rsid w:val="003430A0"/>
    <w:rsid w:val="003449BE"/>
    <w:rsid w:val="00345546"/>
    <w:rsid w:val="00345C9E"/>
    <w:rsid w:val="00347961"/>
    <w:rsid w:val="00350ADD"/>
    <w:rsid w:val="00350CCF"/>
    <w:rsid w:val="003515A6"/>
    <w:rsid w:val="0035164D"/>
    <w:rsid w:val="00351BD6"/>
    <w:rsid w:val="003523C0"/>
    <w:rsid w:val="00352B67"/>
    <w:rsid w:val="00352F70"/>
    <w:rsid w:val="00353948"/>
    <w:rsid w:val="003539A8"/>
    <w:rsid w:val="00354172"/>
    <w:rsid w:val="003541D4"/>
    <w:rsid w:val="0035435E"/>
    <w:rsid w:val="00354892"/>
    <w:rsid w:val="00354D85"/>
    <w:rsid w:val="003552EF"/>
    <w:rsid w:val="003553D5"/>
    <w:rsid w:val="003557E0"/>
    <w:rsid w:val="0035590B"/>
    <w:rsid w:val="003568D8"/>
    <w:rsid w:val="00357318"/>
    <w:rsid w:val="0035741A"/>
    <w:rsid w:val="00357E06"/>
    <w:rsid w:val="0036096B"/>
    <w:rsid w:val="00360A3C"/>
    <w:rsid w:val="00361315"/>
    <w:rsid w:val="00361701"/>
    <w:rsid w:val="00361B7F"/>
    <w:rsid w:val="00361E28"/>
    <w:rsid w:val="00361F4B"/>
    <w:rsid w:val="00362B6E"/>
    <w:rsid w:val="00364CF2"/>
    <w:rsid w:val="00364F06"/>
    <w:rsid w:val="00365436"/>
    <w:rsid w:val="00366552"/>
    <w:rsid w:val="003666DF"/>
    <w:rsid w:val="00366F17"/>
    <w:rsid w:val="00367531"/>
    <w:rsid w:val="00367845"/>
    <w:rsid w:val="00367CA1"/>
    <w:rsid w:val="00367E81"/>
    <w:rsid w:val="00371FA1"/>
    <w:rsid w:val="00372189"/>
    <w:rsid w:val="003725C9"/>
    <w:rsid w:val="0037272B"/>
    <w:rsid w:val="0037277E"/>
    <w:rsid w:val="003728FF"/>
    <w:rsid w:val="0037388B"/>
    <w:rsid w:val="00374052"/>
    <w:rsid w:val="003742B6"/>
    <w:rsid w:val="00375540"/>
    <w:rsid w:val="0037560D"/>
    <w:rsid w:val="00376291"/>
    <w:rsid w:val="00376FFB"/>
    <w:rsid w:val="00380472"/>
    <w:rsid w:val="00380FA6"/>
    <w:rsid w:val="003813B9"/>
    <w:rsid w:val="003817BD"/>
    <w:rsid w:val="00381DC6"/>
    <w:rsid w:val="00382155"/>
    <w:rsid w:val="003821B4"/>
    <w:rsid w:val="003829CB"/>
    <w:rsid w:val="0038310A"/>
    <w:rsid w:val="003831A1"/>
    <w:rsid w:val="00385031"/>
    <w:rsid w:val="003856A1"/>
    <w:rsid w:val="00385B39"/>
    <w:rsid w:val="003865C9"/>
    <w:rsid w:val="0038675D"/>
    <w:rsid w:val="00386937"/>
    <w:rsid w:val="00386A3D"/>
    <w:rsid w:val="0038717B"/>
    <w:rsid w:val="0038741A"/>
    <w:rsid w:val="0038787D"/>
    <w:rsid w:val="00390640"/>
    <w:rsid w:val="00390683"/>
    <w:rsid w:val="00390B6D"/>
    <w:rsid w:val="00391560"/>
    <w:rsid w:val="00392115"/>
    <w:rsid w:val="00393163"/>
    <w:rsid w:val="0039338A"/>
    <w:rsid w:val="003933DD"/>
    <w:rsid w:val="003934A6"/>
    <w:rsid w:val="00394F3C"/>
    <w:rsid w:val="0039715E"/>
    <w:rsid w:val="00397F2F"/>
    <w:rsid w:val="003A031D"/>
    <w:rsid w:val="003A06DC"/>
    <w:rsid w:val="003A1C09"/>
    <w:rsid w:val="003A262A"/>
    <w:rsid w:val="003A2D1A"/>
    <w:rsid w:val="003A3023"/>
    <w:rsid w:val="003A3126"/>
    <w:rsid w:val="003A4116"/>
    <w:rsid w:val="003A579E"/>
    <w:rsid w:val="003A67A8"/>
    <w:rsid w:val="003A6BE4"/>
    <w:rsid w:val="003A6DEE"/>
    <w:rsid w:val="003A7191"/>
    <w:rsid w:val="003A77A8"/>
    <w:rsid w:val="003A7B09"/>
    <w:rsid w:val="003B0F59"/>
    <w:rsid w:val="003B144D"/>
    <w:rsid w:val="003B2047"/>
    <w:rsid w:val="003B2A1E"/>
    <w:rsid w:val="003B2C96"/>
    <w:rsid w:val="003B42EE"/>
    <w:rsid w:val="003B6080"/>
    <w:rsid w:val="003B6C27"/>
    <w:rsid w:val="003B7F33"/>
    <w:rsid w:val="003C17B3"/>
    <w:rsid w:val="003C1EAD"/>
    <w:rsid w:val="003C26E1"/>
    <w:rsid w:val="003C2973"/>
    <w:rsid w:val="003C2BD8"/>
    <w:rsid w:val="003C3909"/>
    <w:rsid w:val="003C3FBC"/>
    <w:rsid w:val="003C43CC"/>
    <w:rsid w:val="003C4A02"/>
    <w:rsid w:val="003C505C"/>
    <w:rsid w:val="003C54FE"/>
    <w:rsid w:val="003C574E"/>
    <w:rsid w:val="003C5902"/>
    <w:rsid w:val="003C6349"/>
    <w:rsid w:val="003C6D39"/>
    <w:rsid w:val="003D017A"/>
    <w:rsid w:val="003D0288"/>
    <w:rsid w:val="003D14EE"/>
    <w:rsid w:val="003D2292"/>
    <w:rsid w:val="003D2A70"/>
    <w:rsid w:val="003D35EA"/>
    <w:rsid w:val="003D3B1D"/>
    <w:rsid w:val="003D3D36"/>
    <w:rsid w:val="003D5431"/>
    <w:rsid w:val="003D66D4"/>
    <w:rsid w:val="003D74DC"/>
    <w:rsid w:val="003D75A7"/>
    <w:rsid w:val="003D7B40"/>
    <w:rsid w:val="003D7F5E"/>
    <w:rsid w:val="003E09E0"/>
    <w:rsid w:val="003E2B81"/>
    <w:rsid w:val="003E31C6"/>
    <w:rsid w:val="003E3C9B"/>
    <w:rsid w:val="003E46B1"/>
    <w:rsid w:val="003E51BA"/>
    <w:rsid w:val="003E5877"/>
    <w:rsid w:val="003E693D"/>
    <w:rsid w:val="003F07BD"/>
    <w:rsid w:val="003F0EFB"/>
    <w:rsid w:val="003F11B4"/>
    <w:rsid w:val="003F1304"/>
    <w:rsid w:val="003F1CAC"/>
    <w:rsid w:val="003F29CD"/>
    <w:rsid w:val="003F2ADE"/>
    <w:rsid w:val="003F2D87"/>
    <w:rsid w:val="003F3284"/>
    <w:rsid w:val="003F4148"/>
    <w:rsid w:val="003F6257"/>
    <w:rsid w:val="003F76EB"/>
    <w:rsid w:val="003F791B"/>
    <w:rsid w:val="00400B85"/>
    <w:rsid w:val="004012E4"/>
    <w:rsid w:val="00401E6C"/>
    <w:rsid w:val="00402FCE"/>
    <w:rsid w:val="004033E2"/>
    <w:rsid w:val="00403432"/>
    <w:rsid w:val="004049CC"/>
    <w:rsid w:val="00405068"/>
    <w:rsid w:val="00405FEF"/>
    <w:rsid w:val="004064FD"/>
    <w:rsid w:val="004068C2"/>
    <w:rsid w:val="00406DC4"/>
    <w:rsid w:val="0041016D"/>
    <w:rsid w:val="00410948"/>
    <w:rsid w:val="00410A37"/>
    <w:rsid w:val="00413F99"/>
    <w:rsid w:val="004141C2"/>
    <w:rsid w:val="004148C2"/>
    <w:rsid w:val="00416406"/>
    <w:rsid w:val="00416831"/>
    <w:rsid w:val="004177B4"/>
    <w:rsid w:val="00420D4B"/>
    <w:rsid w:val="0042131B"/>
    <w:rsid w:val="004221D4"/>
    <w:rsid w:val="0042259F"/>
    <w:rsid w:val="004229DD"/>
    <w:rsid w:val="00422FF2"/>
    <w:rsid w:val="00423CDC"/>
    <w:rsid w:val="004251BC"/>
    <w:rsid w:val="00425C24"/>
    <w:rsid w:val="00426CA9"/>
    <w:rsid w:val="00426E24"/>
    <w:rsid w:val="004275A3"/>
    <w:rsid w:val="00427ABC"/>
    <w:rsid w:val="004303F3"/>
    <w:rsid w:val="00430659"/>
    <w:rsid w:val="0043119A"/>
    <w:rsid w:val="00431313"/>
    <w:rsid w:val="00431E52"/>
    <w:rsid w:val="0043489D"/>
    <w:rsid w:val="00434C7E"/>
    <w:rsid w:val="0043513C"/>
    <w:rsid w:val="004353CF"/>
    <w:rsid w:val="00435595"/>
    <w:rsid w:val="0043575B"/>
    <w:rsid w:val="00436711"/>
    <w:rsid w:val="00437196"/>
    <w:rsid w:val="004375D6"/>
    <w:rsid w:val="00437A99"/>
    <w:rsid w:val="00437FCA"/>
    <w:rsid w:val="00440383"/>
    <w:rsid w:val="00442784"/>
    <w:rsid w:val="00442F59"/>
    <w:rsid w:val="00443486"/>
    <w:rsid w:val="00443BC6"/>
    <w:rsid w:val="004446C4"/>
    <w:rsid w:val="0044498A"/>
    <w:rsid w:val="0044592A"/>
    <w:rsid w:val="00445F47"/>
    <w:rsid w:val="004506DB"/>
    <w:rsid w:val="0045091F"/>
    <w:rsid w:val="004515E3"/>
    <w:rsid w:val="004522E4"/>
    <w:rsid w:val="0045235A"/>
    <w:rsid w:val="004524E9"/>
    <w:rsid w:val="00452A1C"/>
    <w:rsid w:val="00453555"/>
    <w:rsid w:val="00453884"/>
    <w:rsid w:val="004558FC"/>
    <w:rsid w:val="004563B3"/>
    <w:rsid w:val="004571BA"/>
    <w:rsid w:val="004575D2"/>
    <w:rsid w:val="00460D11"/>
    <w:rsid w:val="00462558"/>
    <w:rsid w:val="0046264F"/>
    <w:rsid w:val="004628C8"/>
    <w:rsid w:val="00465D06"/>
    <w:rsid w:val="004660CB"/>
    <w:rsid w:val="00466306"/>
    <w:rsid w:val="00467393"/>
    <w:rsid w:val="0047090D"/>
    <w:rsid w:val="00471333"/>
    <w:rsid w:val="0047164F"/>
    <w:rsid w:val="00471EA1"/>
    <w:rsid w:val="004731F8"/>
    <w:rsid w:val="0047349D"/>
    <w:rsid w:val="0047375B"/>
    <w:rsid w:val="004737DE"/>
    <w:rsid w:val="00473803"/>
    <w:rsid w:val="00473CC5"/>
    <w:rsid w:val="004746B2"/>
    <w:rsid w:val="00474756"/>
    <w:rsid w:val="0047495C"/>
    <w:rsid w:val="004755F1"/>
    <w:rsid w:val="00475EBF"/>
    <w:rsid w:val="00476346"/>
    <w:rsid w:val="00476743"/>
    <w:rsid w:val="00476960"/>
    <w:rsid w:val="00476A69"/>
    <w:rsid w:val="00476DE1"/>
    <w:rsid w:val="004773BC"/>
    <w:rsid w:val="00481A12"/>
    <w:rsid w:val="004829C8"/>
    <w:rsid w:val="00482D9C"/>
    <w:rsid w:val="00483FDE"/>
    <w:rsid w:val="00484B2A"/>
    <w:rsid w:val="00485223"/>
    <w:rsid w:val="00485EDE"/>
    <w:rsid w:val="00486FA4"/>
    <w:rsid w:val="00487346"/>
    <w:rsid w:val="00487B6B"/>
    <w:rsid w:val="004900DC"/>
    <w:rsid w:val="0049012A"/>
    <w:rsid w:val="004904AA"/>
    <w:rsid w:val="00490544"/>
    <w:rsid w:val="00491132"/>
    <w:rsid w:val="0049124E"/>
    <w:rsid w:val="00491D5A"/>
    <w:rsid w:val="0049496C"/>
    <w:rsid w:val="00494B07"/>
    <w:rsid w:val="004953C7"/>
    <w:rsid w:val="00495ABE"/>
    <w:rsid w:val="00495B25"/>
    <w:rsid w:val="00495FA7"/>
    <w:rsid w:val="004962A2"/>
    <w:rsid w:val="004963FA"/>
    <w:rsid w:val="00496E8D"/>
    <w:rsid w:val="00497252"/>
    <w:rsid w:val="00497262"/>
    <w:rsid w:val="004A01EA"/>
    <w:rsid w:val="004A0511"/>
    <w:rsid w:val="004A1977"/>
    <w:rsid w:val="004A1BA0"/>
    <w:rsid w:val="004A24C6"/>
    <w:rsid w:val="004A24D6"/>
    <w:rsid w:val="004A2E6D"/>
    <w:rsid w:val="004A385E"/>
    <w:rsid w:val="004A4006"/>
    <w:rsid w:val="004A403D"/>
    <w:rsid w:val="004A43FC"/>
    <w:rsid w:val="004A47AC"/>
    <w:rsid w:val="004A49AD"/>
    <w:rsid w:val="004A50FE"/>
    <w:rsid w:val="004A51C4"/>
    <w:rsid w:val="004A570E"/>
    <w:rsid w:val="004A7E3F"/>
    <w:rsid w:val="004B0658"/>
    <w:rsid w:val="004B336F"/>
    <w:rsid w:val="004B494B"/>
    <w:rsid w:val="004B4E73"/>
    <w:rsid w:val="004B51ED"/>
    <w:rsid w:val="004B5532"/>
    <w:rsid w:val="004B5A4D"/>
    <w:rsid w:val="004B6239"/>
    <w:rsid w:val="004B69A5"/>
    <w:rsid w:val="004B6AA0"/>
    <w:rsid w:val="004B775E"/>
    <w:rsid w:val="004B77D4"/>
    <w:rsid w:val="004C049C"/>
    <w:rsid w:val="004C0993"/>
    <w:rsid w:val="004C0E66"/>
    <w:rsid w:val="004C21D0"/>
    <w:rsid w:val="004C2B54"/>
    <w:rsid w:val="004C2D64"/>
    <w:rsid w:val="004C3DCF"/>
    <w:rsid w:val="004C49A9"/>
    <w:rsid w:val="004C5A2B"/>
    <w:rsid w:val="004C64DA"/>
    <w:rsid w:val="004C69E5"/>
    <w:rsid w:val="004C6D78"/>
    <w:rsid w:val="004C70C3"/>
    <w:rsid w:val="004C70DA"/>
    <w:rsid w:val="004C74B9"/>
    <w:rsid w:val="004C769E"/>
    <w:rsid w:val="004C7CDB"/>
    <w:rsid w:val="004C7DDE"/>
    <w:rsid w:val="004D0BC9"/>
    <w:rsid w:val="004D15DD"/>
    <w:rsid w:val="004D1DD2"/>
    <w:rsid w:val="004D2342"/>
    <w:rsid w:val="004D2686"/>
    <w:rsid w:val="004D28F2"/>
    <w:rsid w:val="004D2C17"/>
    <w:rsid w:val="004D2F69"/>
    <w:rsid w:val="004D403B"/>
    <w:rsid w:val="004D4928"/>
    <w:rsid w:val="004D4B4C"/>
    <w:rsid w:val="004D5696"/>
    <w:rsid w:val="004D5C94"/>
    <w:rsid w:val="004D64FC"/>
    <w:rsid w:val="004D682C"/>
    <w:rsid w:val="004D6FB2"/>
    <w:rsid w:val="004E1163"/>
    <w:rsid w:val="004E20A1"/>
    <w:rsid w:val="004E2971"/>
    <w:rsid w:val="004E2EB1"/>
    <w:rsid w:val="004E2F9F"/>
    <w:rsid w:val="004E33CA"/>
    <w:rsid w:val="004E3B66"/>
    <w:rsid w:val="004E3D2F"/>
    <w:rsid w:val="004E3DCF"/>
    <w:rsid w:val="004E4277"/>
    <w:rsid w:val="004E5A20"/>
    <w:rsid w:val="004E603B"/>
    <w:rsid w:val="004E6064"/>
    <w:rsid w:val="004E753D"/>
    <w:rsid w:val="004E7717"/>
    <w:rsid w:val="004E7BB0"/>
    <w:rsid w:val="004F0CDA"/>
    <w:rsid w:val="004F0DA8"/>
    <w:rsid w:val="004F1205"/>
    <w:rsid w:val="004F13EF"/>
    <w:rsid w:val="004F17DD"/>
    <w:rsid w:val="004F1C44"/>
    <w:rsid w:val="004F3169"/>
    <w:rsid w:val="004F342D"/>
    <w:rsid w:val="004F4611"/>
    <w:rsid w:val="004F5CFC"/>
    <w:rsid w:val="004F709F"/>
    <w:rsid w:val="0050060F"/>
    <w:rsid w:val="00500809"/>
    <w:rsid w:val="00501367"/>
    <w:rsid w:val="005013DB"/>
    <w:rsid w:val="005015BB"/>
    <w:rsid w:val="00502481"/>
    <w:rsid w:val="00502729"/>
    <w:rsid w:val="005030C3"/>
    <w:rsid w:val="00503613"/>
    <w:rsid w:val="005039C8"/>
    <w:rsid w:val="00503D8C"/>
    <w:rsid w:val="00503DCD"/>
    <w:rsid w:val="00504BE9"/>
    <w:rsid w:val="00504D50"/>
    <w:rsid w:val="00505127"/>
    <w:rsid w:val="005057CF"/>
    <w:rsid w:val="00506045"/>
    <w:rsid w:val="00507089"/>
    <w:rsid w:val="0050735A"/>
    <w:rsid w:val="005078B3"/>
    <w:rsid w:val="0050798E"/>
    <w:rsid w:val="00510966"/>
    <w:rsid w:val="00510AC5"/>
    <w:rsid w:val="00510CB4"/>
    <w:rsid w:val="00510F43"/>
    <w:rsid w:val="0051132C"/>
    <w:rsid w:val="00511EAA"/>
    <w:rsid w:val="00513AF0"/>
    <w:rsid w:val="005143E2"/>
    <w:rsid w:val="005151EC"/>
    <w:rsid w:val="00515335"/>
    <w:rsid w:val="005154CB"/>
    <w:rsid w:val="00516750"/>
    <w:rsid w:val="00516915"/>
    <w:rsid w:val="005169A7"/>
    <w:rsid w:val="005174CA"/>
    <w:rsid w:val="00517665"/>
    <w:rsid w:val="00517FE8"/>
    <w:rsid w:val="00520806"/>
    <w:rsid w:val="005210D6"/>
    <w:rsid w:val="0052133F"/>
    <w:rsid w:val="005214D4"/>
    <w:rsid w:val="0052177E"/>
    <w:rsid w:val="00523DD4"/>
    <w:rsid w:val="0052427A"/>
    <w:rsid w:val="00524CC6"/>
    <w:rsid w:val="0052647D"/>
    <w:rsid w:val="00526BB7"/>
    <w:rsid w:val="00527802"/>
    <w:rsid w:val="00527F97"/>
    <w:rsid w:val="005300AC"/>
    <w:rsid w:val="00530221"/>
    <w:rsid w:val="005308B0"/>
    <w:rsid w:val="005310D3"/>
    <w:rsid w:val="00531351"/>
    <w:rsid w:val="00532D52"/>
    <w:rsid w:val="00532DED"/>
    <w:rsid w:val="0053303F"/>
    <w:rsid w:val="005330DC"/>
    <w:rsid w:val="005335C2"/>
    <w:rsid w:val="005336C1"/>
    <w:rsid w:val="00533D80"/>
    <w:rsid w:val="00533E66"/>
    <w:rsid w:val="00535A79"/>
    <w:rsid w:val="00535F90"/>
    <w:rsid w:val="00536A4B"/>
    <w:rsid w:val="00537160"/>
    <w:rsid w:val="00537692"/>
    <w:rsid w:val="00537777"/>
    <w:rsid w:val="00540436"/>
    <w:rsid w:val="005406D3"/>
    <w:rsid w:val="005426A3"/>
    <w:rsid w:val="0054291E"/>
    <w:rsid w:val="00542AD4"/>
    <w:rsid w:val="00542CB9"/>
    <w:rsid w:val="00543499"/>
    <w:rsid w:val="00545C4C"/>
    <w:rsid w:val="00547EA4"/>
    <w:rsid w:val="00550949"/>
    <w:rsid w:val="00550A24"/>
    <w:rsid w:val="00551776"/>
    <w:rsid w:val="0055179D"/>
    <w:rsid w:val="005518AB"/>
    <w:rsid w:val="00551F71"/>
    <w:rsid w:val="00551F87"/>
    <w:rsid w:val="0055200B"/>
    <w:rsid w:val="005534D0"/>
    <w:rsid w:val="00553987"/>
    <w:rsid w:val="00553D8B"/>
    <w:rsid w:val="00554386"/>
    <w:rsid w:val="00554AC3"/>
    <w:rsid w:val="00555108"/>
    <w:rsid w:val="00555E6A"/>
    <w:rsid w:val="005565AE"/>
    <w:rsid w:val="00557B9C"/>
    <w:rsid w:val="00557E9C"/>
    <w:rsid w:val="00560F98"/>
    <w:rsid w:val="00561518"/>
    <w:rsid w:val="005617FF"/>
    <w:rsid w:val="00561BDF"/>
    <w:rsid w:val="005620F7"/>
    <w:rsid w:val="005622E8"/>
    <w:rsid w:val="00562626"/>
    <w:rsid w:val="0056273D"/>
    <w:rsid w:val="005637C9"/>
    <w:rsid w:val="00564875"/>
    <w:rsid w:val="0056506F"/>
    <w:rsid w:val="00565B4A"/>
    <w:rsid w:val="005660FE"/>
    <w:rsid w:val="005664BC"/>
    <w:rsid w:val="00566A75"/>
    <w:rsid w:val="005674A3"/>
    <w:rsid w:val="005676A1"/>
    <w:rsid w:val="00567A01"/>
    <w:rsid w:val="00570129"/>
    <w:rsid w:val="0057280C"/>
    <w:rsid w:val="00573341"/>
    <w:rsid w:val="00573A5D"/>
    <w:rsid w:val="00574728"/>
    <w:rsid w:val="00574FCE"/>
    <w:rsid w:val="00575E1B"/>
    <w:rsid w:val="00576132"/>
    <w:rsid w:val="00580069"/>
    <w:rsid w:val="0058028E"/>
    <w:rsid w:val="00580D2C"/>
    <w:rsid w:val="00581110"/>
    <w:rsid w:val="0058294A"/>
    <w:rsid w:val="00582A00"/>
    <w:rsid w:val="00582B60"/>
    <w:rsid w:val="00582CF0"/>
    <w:rsid w:val="00583CA9"/>
    <w:rsid w:val="00583D2B"/>
    <w:rsid w:val="00583EE0"/>
    <w:rsid w:val="00583F4C"/>
    <w:rsid w:val="00584E6D"/>
    <w:rsid w:val="005850EB"/>
    <w:rsid w:val="00585216"/>
    <w:rsid w:val="005858AF"/>
    <w:rsid w:val="00585C9B"/>
    <w:rsid w:val="00586491"/>
    <w:rsid w:val="005867A9"/>
    <w:rsid w:val="005869C5"/>
    <w:rsid w:val="00586C33"/>
    <w:rsid w:val="00586FEC"/>
    <w:rsid w:val="0058774C"/>
    <w:rsid w:val="00587CE9"/>
    <w:rsid w:val="00590E47"/>
    <w:rsid w:val="00593B58"/>
    <w:rsid w:val="005950F6"/>
    <w:rsid w:val="005965AC"/>
    <w:rsid w:val="00596C07"/>
    <w:rsid w:val="00596D71"/>
    <w:rsid w:val="00596F67"/>
    <w:rsid w:val="0059708A"/>
    <w:rsid w:val="005977DB"/>
    <w:rsid w:val="005A0250"/>
    <w:rsid w:val="005A03E2"/>
    <w:rsid w:val="005A0F7A"/>
    <w:rsid w:val="005A1ADF"/>
    <w:rsid w:val="005A1C97"/>
    <w:rsid w:val="005A2969"/>
    <w:rsid w:val="005A2D2A"/>
    <w:rsid w:val="005A475B"/>
    <w:rsid w:val="005A4766"/>
    <w:rsid w:val="005A4AA4"/>
    <w:rsid w:val="005A5F54"/>
    <w:rsid w:val="005A6256"/>
    <w:rsid w:val="005A6379"/>
    <w:rsid w:val="005A63D5"/>
    <w:rsid w:val="005A6472"/>
    <w:rsid w:val="005A68B9"/>
    <w:rsid w:val="005A785B"/>
    <w:rsid w:val="005B076C"/>
    <w:rsid w:val="005B0A0F"/>
    <w:rsid w:val="005B19A4"/>
    <w:rsid w:val="005B1F9E"/>
    <w:rsid w:val="005B262B"/>
    <w:rsid w:val="005B2A00"/>
    <w:rsid w:val="005B2A08"/>
    <w:rsid w:val="005B2DF9"/>
    <w:rsid w:val="005B35C3"/>
    <w:rsid w:val="005B3C5F"/>
    <w:rsid w:val="005B3E7D"/>
    <w:rsid w:val="005B4855"/>
    <w:rsid w:val="005B4B17"/>
    <w:rsid w:val="005B70A4"/>
    <w:rsid w:val="005B72F4"/>
    <w:rsid w:val="005B7909"/>
    <w:rsid w:val="005B7FA2"/>
    <w:rsid w:val="005C07B5"/>
    <w:rsid w:val="005C0F53"/>
    <w:rsid w:val="005C2FEB"/>
    <w:rsid w:val="005C377D"/>
    <w:rsid w:val="005C3CF7"/>
    <w:rsid w:val="005C4793"/>
    <w:rsid w:val="005C5284"/>
    <w:rsid w:val="005C5675"/>
    <w:rsid w:val="005C61C4"/>
    <w:rsid w:val="005C626E"/>
    <w:rsid w:val="005C6E8A"/>
    <w:rsid w:val="005C7302"/>
    <w:rsid w:val="005D0147"/>
    <w:rsid w:val="005D0751"/>
    <w:rsid w:val="005D0EB7"/>
    <w:rsid w:val="005D150C"/>
    <w:rsid w:val="005D196A"/>
    <w:rsid w:val="005D1DBC"/>
    <w:rsid w:val="005D21E8"/>
    <w:rsid w:val="005D2FC2"/>
    <w:rsid w:val="005D33B2"/>
    <w:rsid w:val="005D4274"/>
    <w:rsid w:val="005D48E0"/>
    <w:rsid w:val="005D4A43"/>
    <w:rsid w:val="005D4FD2"/>
    <w:rsid w:val="005D513D"/>
    <w:rsid w:val="005D54DC"/>
    <w:rsid w:val="005D5797"/>
    <w:rsid w:val="005D596C"/>
    <w:rsid w:val="005D6001"/>
    <w:rsid w:val="005D70CA"/>
    <w:rsid w:val="005D7D4F"/>
    <w:rsid w:val="005E02C1"/>
    <w:rsid w:val="005E06E5"/>
    <w:rsid w:val="005E126C"/>
    <w:rsid w:val="005E1556"/>
    <w:rsid w:val="005E3240"/>
    <w:rsid w:val="005E3BD4"/>
    <w:rsid w:val="005E45AE"/>
    <w:rsid w:val="005E4E82"/>
    <w:rsid w:val="005E4F23"/>
    <w:rsid w:val="005E5B11"/>
    <w:rsid w:val="005E5F82"/>
    <w:rsid w:val="005E62CC"/>
    <w:rsid w:val="005E6CF4"/>
    <w:rsid w:val="005E6D15"/>
    <w:rsid w:val="005E6E1E"/>
    <w:rsid w:val="005E7426"/>
    <w:rsid w:val="005F050B"/>
    <w:rsid w:val="005F111E"/>
    <w:rsid w:val="005F1232"/>
    <w:rsid w:val="005F1EFF"/>
    <w:rsid w:val="005F25DE"/>
    <w:rsid w:val="005F29EA"/>
    <w:rsid w:val="005F2D43"/>
    <w:rsid w:val="005F3111"/>
    <w:rsid w:val="005F4465"/>
    <w:rsid w:val="005F4827"/>
    <w:rsid w:val="005F7E0B"/>
    <w:rsid w:val="00600ADC"/>
    <w:rsid w:val="00600B2D"/>
    <w:rsid w:val="006013B7"/>
    <w:rsid w:val="00601633"/>
    <w:rsid w:val="00601B33"/>
    <w:rsid w:val="00601CBB"/>
    <w:rsid w:val="00603312"/>
    <w:rsid w:val="006039C2"/>
    <w:rsid w:val="00603B80"/>
    <w:rsid w:val="00603FC9"/>
    <w:rsid w:val="006049F0"/>
    <w:rsid w:val="00605019"/>
    <w:rsid w:val="006058FB"/>
    <w:rsid w:val="00605E2F"/>
    <w:rsid w:val="006071E0"/>
    <w:rsid w:val="00607C88"/>
    <w:rsid w:val="00610570"/>
    <w:rsid w:val="00610C60"/>
    <w:rsid w:val="00610F9E"/>
    <w:rsid w:val="006117B7"/>
    <w:rsid w:val="0061415E"/>
    <w:rsid w:val="00615B23"/>
    <w:rsid w:val="006166E4"/>
    <w:rsid w:val="0061693D"/>
    <w:rsid w:val="0061699B"/>
    <w:rsid w:val="006172BB"/>
    <w:rsid w:val="00617822"/>
    <w:rsid w:val="00617B4D"/>
    <w:rsid w:val="00617D2E"/>
    <w:rsid w:val="00620F6E"/>
    <w:rsid w:val="00621CA8"/>
    <w:rsid w:val="0062390A"/>
    <w:rsid w:val="0062527A"/>
    <w:rsid w:val="006253CC"/>
    <w:rsid w:val="00626413"/>
    <w:rsid w:val="006269BC"/>
    <w:rsid w:val="00626AB4"/>
    <w:rsid w:val="00626C35"/>
    <w:rsid w:val="006271B1"/>
    <w:rsid w:val="00631A6D"/>
    <w:rsid w:val="006324BD"/>
    <w:rsid w:val="006339C1"/>
    <w:rsid w:val="00633AAC"/>
    <w:rsid w:val="0063444A"/>
    <w:rsid w:val="006346AA"/>
    <w:rsid w:val="00634C15"/>
    <w:rsid w:val="00634CE1"/>
    <w:rsid w:val="00634DA8"/>
    <w:rsid w:val="00634F86"/>
    <w:rsid w:val="00635474"/>
    <w:rsid w:val="0063628F"/>
    <w:rsid w:val="006362D0"/>
    <w:rsid w:val="006367FE"/>
    <w:rsid w:val="00637781"/>
    <w:rsid w:val="00640171"/>
    <w:rsid w:val="00640697"/>
    <w:rsid w:val="00640DAF"/>
    <w:rsid w:val="00641599"/>
    <w:rsid w:val="00641653"/>
    <w:rsid w:val="00642816"/>
    <w:rsid w:val="00643762"/>
    <w:rsid w:val="00643A6E"/>
    <w:rsid w:val="00644528"/>
    <w:rsid w:val="00645128"/>
    <w:rsid w:val="00645DB8"/>
    <w:rsid w:val="006463C6"/>
    <w:rsid w:val="00646CBA"/>
    <w:rsid w:val="00646F6A"/>
    <w:rsid w:val="006474B9"/>
    <w:rsid w:val="006503E5"/>
    <w:rsid w:val="00650996"/>
    <w:rsid w:val="00650E05"/>
    <w:rsid w:val="00651364"/>
    <w:rsid w:val="00651C8A"/>
    <w:rsid w:val="00652047"/>
    <w:rsid w:val="00652644"/>
    <w:rsid w:val="00653ABB"/>
    <w:rsid w:val="00653F38"/>
    <w:rsid w:val="00654083"/>
    <w:rsid w:val="00654474"/>
    <w:rsid w:val="006555A3"/>
    <w:rsid w:val="006561F1"/>
    <w:rsid w:val="00656286"/>
    <w:rsid w:val="00656463"/>
    <w:rsid w:val="006570A9"/>
    <w:rsid w:val="006572E8"/>
    <w:rsid w:val="006575DC"/>
    <w:rsid w:val="00657E0F"/>
    <w:rsid w:val="00657FDC"/>
    <w:rsid w:val="00660580"/>
    <w:rsid w:val="00661A8E"/>
    <w:rsid w:val="00662B52"/>
    <w:rsid w:val="00663379"/>
    <w:rsid w:val="00663780"/>
    <w:rsid w:val="00664A81"/>
    <w:rsid w:val="00665116"/>
    <w:rsid w:val="00665808"/>
    <w:rsid w:val="006664AE"/>
    <w:rsid w:val="00667FAF"/>
    <w:rsid w:val="00670184"/>
    <w:rsid w:val="00670391"/>
    <w:rsid w:val="0067093C"/>
    <w:rsid w:val="00670AE6"/>
    <w:rsid w:val="00673335"/>
    <w:rsid w:val="00673FCD"/>
    <w:rsid w:val="006742B0"/>
    <w:rsid w:val="006745DC"/>
    <w:rsid w:val="00675282"/>
    <w:rsid w:val="006752EF"/>
    <w:rsid w:val="00675F64"/>
    <w:rsid w:val="00676B6C"/>
    <w:rsid w:val="0067727D"/>
    <w:rsid w:val="00677934"/>
    <w:rsid w:val="00681392"/>
    <w:rsid w:val="00681646"/>
    <w:rsid w:val="00681BA5"/>
    <w:rsid w:val="00681FF2"/>
    <w:rsid w:val="00682639"/>
    <w:rsid w:val="00683130"/>
    <w:rsid w:val="006833AA"/>
    <w:rsid w:val="006833BE"/>
    <w:rsid w:val="00683E15"/>
    <w:rsid w:val="00683F93"/>
    <w:rsid w:val="00684176"/>
    <w:rsid w:val="006842A2"/>
    <w:rsid w:val="00684DB9"/>
    <w:rsid w:val="006860E8"/>
    <w:rsid w:val="006879E9"/>
    <w:rsid w:val="00687A03"/>
    <w:rsid w:val="00687FBF"/>
    <w:rsid w:val="006900B2"/>
    <w:rsid w:val="00690684"/>
    <w:rsid w:val="00690862"/>
    <w:rsid w:val="006909FC"/>
    <w:rsid w:val="006920A9"/>
    <w:rsid w:val="00692FDD"/>
    <w:rsid w:val="00693603"/>
    <w:rsid w:val="00694E13"/>
    <w:rsid w:val="00695340"/>
    <w:rsid w:val="0069592D"/>
    <w:rsid w:val="00695988"/>
    <w:rsid w:val="00695ADD"/>
    <w:rsid w:val="00695AFC"/>
    <w:rsid w:val="006963DC"/>
    <w:rsid w:val="00696876"/>
    <w:rsid w:val="006A0CDD"/>
    <w:rsid w:val="006A0D88"/>
    <w:rsid w:val="006A1129"/>
    <w:rsid w:val="006A1900"/>
    <w:rsid w:val="006A1963"/>
    <w:rsid w:val="006A38BE"/>
    <w:rsid w:val="006A3C1D"/>
    <w:rsid w:val="006A46E8"/>
    <w:rsid w:val="006A47E6"/>
    <w:rsid w:val="006A4AD1"/>
    <w:rsid w:val="006A508A"/>
    <w:rsid w:val="006A530B"/>
    <w:rsid w:val="006A5686"/>
    <w:rsid w:val="006A6B4C"/>
    <w:rsid w:val="006A6EBB"/>
    <w:rsid w:val="006A72F1"/>
    <w:rsid w:val="006A79FA"/>
    <w:rsid w:val="006B03B9"/>
    <w:rsid w:val="006B0A94"/>
    <w:rsid w:val="006B11C8"/>
    <w:rsid w:val="006B1ACB"/>
    <w:rsid w:val="006B216F"/>
    <w:rsid w:val="006B2513"/>
    <w:rsid w:val="006B2683"/>
    <w:rsid w:val="006B26F6"/>
    <w:rsid w:val="006B3143"/>
    <w:rsid w:val="006B44FD"/>
    <w:rsid w:val="006B488A"/>
    <w:rsid w:val="006B4EE6"/>
    <w:rsid w:val="006B55DF"/>
    <w:rsid w:val="006B57D0"/>
    <w:rsid w:val="006B5AFE"/>
    <w:rsid w:val="006B6103"/>
    <w:rsid w:val="006B74F6"/>
    <w:rsid w:val="006C0766"/>
    <w:rsid w:val="006C1C7D"/>
    <w:rsid w:val="006C201F"/>
    <w:rsid w:val="006C2655"/>
    <w:rsid w:val="006C28F2"/>
    <w:rsid w:val="006C2A90"/>
    <w:rsid w:val="006C3025"/>
    <w:rsid w:val="006C34BF"/>
    <w:rsid w:val="006C3F61"/>
    <w:rsid w:val="006C43AA"/>
    <w:rsid w:val="006C4866"/>
    <w:rsid w:val="006C4A16"/>
    <w:rsid w:val="006C5286"/>
    <w:rsid w:val="006C578F"/>
    <w:rsid w:val="006C5D26"/>
    <w:rsid w:val="006C5DED"/>
    <w:rsid w:val="006C6A2B"/>
    <w:rsid w:val="006C712C"/>
    <w:rsid w:val="006C7EE1"/>
    <w:rsid w:val="006D07AF"/>
    <w:rsid w:val="006D0B2A"/>
    <w:rsid w:val="006D0D64"/>
    <w:rsid w:val="006D178C"/>
    <w:rsid w:val="006D2D1C"/>
    <w:rsid w:val="006D2D5B"/>
    <w:rsid w:val="006D35DE"/>
    <w:rsid w:val="006D3682"/>
    <w:rsid w:val="006D4183"/>
    <w:rsid w:val="006D42BE"/>
    <w:rsid w:val="006D5897"/>
    <w:rsid w:val="006D59F6"/>
    <w:rsid w:val="006D5CC7"/>
    <w:rsid w:val="006D63AD"/>
    <w:rsid w:val="006D671F"/>
    <w:rsid w:val="006E0660"/>
    <w:rsid w:val="006E09F8"/>
    <w:rsid w:val="006E1377"/>
    <w:rsid w:val="006E1596"/>
    <w:rsid w:val="006E17E5"/>
    <w:rsid w:val="006E2A73"/>
    <w:rsid w:val="006E3E1C"/>
    <w:rsid w:val="006E533F"/>
    <w:rsid w:val="006E6BBF"/>
    <w:rsid w:val="006E764B"/>
    <w:rsid w:val="006F20BB"/>
    <w:rsid w:val="006F2777"/>
    <w:rsid w:val="006F2F50"/>
    <w:rsid w:val="006F48A4"/>
    <w:rsid w:val="006F4B2A"/>
    <w:rsid w:val="006F4D1A"/>
    <w:rsid w:val="006F508B"/>
    <w:rsid w:val="006F51B7"/>
    <w:rsid w:val="006F6CB5"/>
    <w:rsid w:val="006F7255"/>
    <w:rsid w:val="006F76AF"/>
    <w:rsid w:val="006F78F4"/>
    <w:rsid w:val="006F7D3F"/>
    <w:rsid w:val="0070068C"/>
    <w:rsid w:val="00700A2B"/>
    <w:rsid w:val="007012D6"/>
    <w:rsid w:val="0070175E"/>
    <w:rsid w:val="00701C19"/>
    <w:rsid w:val="007029C9"/>
    <w:rsid w:val="00702B46"/>
    <w:rsid w:val="0070311A"/>
    <w:rsid w:val="007035CE"/>
    <w:rsid w:val="0070386C"/>
    <w:rsid w:val="00704FC7"/>
    <w:rsid w:val="0070590E"/>
    <w:rsid w:val="00705FD5"/>
    <w:rsid w:val="007066F4"/>
    <w:rsid w:val="00706C65"/>
    <w:rsid w:val="0070784E"/>
    <w:rsid w:val="00707A40"/>
    <w:rsid w:val="00710133"/>
    <w:rsid w:val="00711568"/>
    <w:rsid w:val="00712961"/>
    <w:rsid w:val="00713715"/>
    <w:rsid w:val="00713BF8"/>
    <w:rsid w:val="00713EDC"/>
    <w:rsid w:val="0071495B"/>
    <w:rsid w:val="00715D7E"/>
    <w:rsid w:val="00716D2A"/>
    <w:rsid w:val="0071747E"/>
    <w:rsid w:val="0071753D"/>
    <w:rsid w:val="00721AD0"/>
    <w:rsid w:val="00722C26"/>
    <w:rsid w:val="00722D8A"/>
    <w:rsid w:val="007230D2"/>
    <w:rsid w:val="00723DAF"/>
    <w:rsid w:val="00723E1F"/>
    <w:rsid w:val="00725134"/>
    <w:rsid w:val="007256D2"/>
    <w:rsid w:val="00726415"/>
    <w:rsid w:val="007276D7"/>
    <w:rsid w:val="00731734"/>
    <w:rsid w:val="007318EA"/>
    <w:rsid w:val="00732D29"/>
    <w:rsid w:val="00732EC6"/>
    <w:rsid w:val="00733C97"/>
    <w:rsid w:val="00733F1B"/>
    <w:rsid w:val="007343B6"/>
    <w:rsid w:val="00735601"/>
    <w:rsid w:val="00735D62"/>
    <w:rsid w:val="00736151"/>
    <w:rsid w:val="0073629B"/>
    <w:rsid w:val="00736F9D"/>
    <w:rsid w:val="00740989"/>
    <w:rsid w:val="00741461"/>
    <w:rsid w:val="0074175E"/>
    <w:rsid w:val="0074233F"/>
    <w:rsid w:val="00742B94"/>
    <w:rsid w:val="00745C72"/>
    <w:rsid w:val="00750CFB"/>
    <w:rsid w:val="00751C15"/>
    <w:rsid w:val="00751C67"/>
    <w:rsid w:val="00752075"/>
    <w:rsid w:val="007539FC"/>
    <w:rsid w:val="0075406B"/>
    <w:rsid w:val="00754912"/>
    <w:rsid w:val="00755038"/>
    <w:rsid w:val="00755C6A"/>
    <w:rsid w:val="00756068"/>
    <w:rsid w:val="00756190"/>
    <w:rsid w:val="00756A9D"/>
    <w:rsid w:val="00757077"/>
    <w:rsid w:val="00757EDB"/>
    <w:rsid w:val="00757EF2"/>
    <w:rsid w:val="007605AC"/>
    <w:rsid w:val="0076237D"/>
    <w:rsid w:val="00762A1C"/>
    <w:rsid w:val="007631FE"/>
    <w:rsid w:val="00763730"/>
    <w:rsid w:val="00763EA1"/>
    <w:rsid w:val="0076416C"/>
    <w:rsid w:val="00764516"/>
    <w:rsid w:val="00764E44"/>
    <w:rsid w:val="007653DA"/>
    <w:rsid w:val="00765880"/>
    <w:rsid w:val="00765892"/>
    <w:rsid w:val="00765A12"/>
    <w:rsid w:val="00766665"/>
    <w:rsid w:val="00766A59"/>
    <w:rsid w:val="00766F43"/>
    <w:rsid w:val="00767F97"/>
    <w:rsid w:val="00770840"/>
    <w:rsid w:val="00770A7D"/>
    <w:rsid w:val="00771007"/>
    <w:rsid w:val="00771299"/>
    <w:rsid w:val="0077183F"/>
    <w:rsid w:val="00771B4F"/>
    <w:rsid w:val="007735C0"/>
    <w:rsid w:val="0077376F"/>
    <w:rsid w:val="00773AA1"/>
    <w:rsid w:val="00773C5C"/>
    <w:rsid w:val="00774679"/>
    <w:rsid w:val="007748D1"/>
    <w:rsid w:val="00774A38"/>
    <w:rsid w:val="00774C39"/>
    <w:rsid w:val="00775199"/>
    <w:rsid w:val="0077560A"/>
    <w:rsid w:val="00775722"/>
    <w:rsid w:val="007765CD"/>
    <w:rsid w:val="007809D9"/>
    <w:rsid w:val="00781B78"/>
    <w:rsid w:val="00781CA8"/>
    <w:rsid w:val="00782938"/>
    <w:rsid w:val="00783C92"/>
    <w:rsid w:val="00783DFA"/>
    <w:rsid w:val="00786028"/>
    <w:rsid w:val="007861CB"/>
    <w:rsid w:val="00786206"/>
    <w:rsid w:val="00786401"/>
    <w:rsid w:val="00786BBC"/>
    <w:rsid w:val="007874D7"/>
    <w:rsid w:val="00790748"/>
    <w:rsid w:val="0079083A"/>
    <w:rsid w:val="0079214A"/>
    <w:rsid w:val="0079289A"/>
    <w:rsid w:val="00793823"/>
    <w:rsid w:val="007940F8"/>
    <w:rsid w:val="007947AC"/>
    <w:rsid w:val="00794C52"/>
    <w:rsid w:val="00794D39"/>
    <w:rsid w:val="00795475"/>
    <w:rsid w:val="0079547F"/>
    <w:rsid w:val="00795A70"/>
    <w:rsid w:val="00796653"/>
    <w:rsid w:val="007969C2"/>
    <w:rsid w:val="00796BEA"/>
    <w:rsid w:val="007970C4"/>
    <w:rsid w:val="0079768C"/>
    <w:rsid w:val="00797B28"/>
    <w:rsid w:val="007A00C8"/>
    <w:rsid w:val="007A0A6B"/>
    <w:rsid w:val="007A188A"/>
    <w:rsid w:val="007A1E3C"/>
    <w:rsid w:val="007A1FED"/>
    <w:rsid w:val="007A20B0"/>
    <w:rsid w:val="007A485D"/>
    <w:rsid w:val="007A551F"/>
    <w:rsid w:val="007A6867"/>
    <w:rsid w:val="007A72F4"/>
    <w:rsid w:val="007A789A"/>
    <w:rsid w:val="007A7AA0"/>
    <w:rsid w:val="007B027D"/>
    <w:rsid w:val="007B141D"/>
    <w:rsid w:val="007B17C6"/>
    <w:rsid w:val="007B1C4E"/>
    <w:rsid w:val="007B2E37"/>
    <w:rsid w:val="007B2F5B"/>
    <w:rsid w:val="007B44C1"/>
    <w:rsid w:val="007B44F4"/>
    <w:rsid w:val="007B5748"/>
    <w:rsid w:val="007B5FC1"/>
    <w:rsid w:val="007B796F"/>
    <w:rsid w:val="007B79B5"/>
    <w:rsid w:val="007B7B39"/>
    <w:rsid w:val="007B7F96"/>
    <w:rsid w:val="007C0638"/>
    <w:rsid w:val="007C0854"/>
    <w:rsid w:val="007C0E79"/>
    <w:rsid w:val="007C12CD"/>
    <w:rsid w:val="007C16A2"/>
    <w:rsid w:val="007C3620"/>
    <w:rsid w:val="007C41CD"/>
    <w:rsid w:val="007C4A48"/>
    <w:rsid w:val="007C5EAB"/>
    <w:rsid w:val="007C5FEF"/>
    <w:rsid w:val="007C64AA"/>
    <w:rsid w:val="007C71D8"/>
    <w:rsid w:val="007C77CD"/>
    <w:rsid w:val="007D0378"/>
    <w:rsid w:val="007D0A5A"/>
    <w:rsid w:val="007D0C47"/>
    <w:rsid w:val="007D19F2"/>
    <w:rsid w:val="007D1C5E"/>
    <w:rsid w:val="007D2474"/>
    <w:rsid w:val="007D2658"/>
    <w:rsid w:val="007D2FA0"/>
    <w:rsid w:val="007D34DC"/>
    <w:rsid w:val="007D3680"/>
    <w:rsid w:val="007D3D38"/>
    <w:rsid w:val="007D5779"/>
    <w:rsid w:val="007D6760"/>
    <w:rsid w:val="007D6844"/>
    <w:rsid w:val="007D711D"/>
    <w:rsid w:val="007D75E5"/>
    <w:rsid w:val="007D7930"/>
    <w:rsid w:val="007D7B61"/>
    <w:rsid w:val="007E00E4"/>
    <w:rsid w:val="007E0718"/>
    <w:rsid w:val="007E10DE"/>
    <w:rsid w:val="007E1455"/>
    <w:rsid w:val="007E180F"/>
    <w:rsid w:val="007E36E2"/>
    <w:rsid w:val="007E3968"/>
    <w:rsid w:val="007E3CCB"/>
    <w:rsid w:val="007E3D03"/>
    <w:rsid w:val="007E407E"/>
    <w:rsid w:val="007E4A3D"/>
    <w:rsid w:val="007E4E4F"/>
    <w:rsid w:val="007E51EC"/>
    <w:rsid w:val="007E5E43"/>
    <w:rsid w:val="007E67A1"/>
    <w:rsid w:val="007E7AC6"/>
    <w:rsid w:val="007E7B91"/>
    <w:rsid w:val="007F039B"/>
    <w:rsid w:val="007F058E"/>
    <w:rsid w:val="007F0778"/>
    <w:rsid w:val="007F145D"/>
    <w:rsid w:val="007F2459"/>
    <w:rsid w:val="007F26D6"/>
    <w:rsid w:val="007F29E2"/>
    <w:rsid w:val="007F6EC1"/>
    <w:rsid w:val="007F755B"/>
    <w:rsid w:val="007F7688"/>
    <w:rsid w:val="0080025D"/>
    <w:rsid w:val="008003F2"/>
    <w:rsid w:val="00801357"/>
    <w:rsid w:val="008017C7"/>
    <w:rsid w:val="00802307"/>
    <w:rsid w:val="00803394"/>
    <w:rsid w:val="008038E5"/>
    <w:rsid w:val="00805FB9"/>
    <w:rsid w:val="008062D1"/>
    <w:rsid w:val="008070FF"/>
    <w:rsid w:val="00810A1F"/>
    <w:rsid w:val="00810E74"/>
    <w:rsid w:val="00810FAC"/>
    <w:rsid w:val="008111E6"/>
    <w:rsid w:val="008112E7"/>
    <w:rsid w:val="00811F8A"/>
    <w:rsid w:val="00812825"/>
    <w:rsid w:val="00812B73"/>
    <w:rsid w:val="00812CF1"/>
    <w:rsid w:val="00813997"/>
    <w:rsid w:val="008144FF"/>
    <w:rsid w:val="008153F9"/>
    <w:rsid w:val="00815776"/>
    <w:rsid w:val="00816088"/>
    <w:rsid w:val="00817258"/>
    <w:rsid w:val="008173E5"/>
    <w:rsid w:val="00820031"/>
    <w:rsid w:val="0082204E"/>
    <w:rsid w:val="0082234F"/>
    <w:rsid w:val="00822426"/>
    <w:rsid w:val="008229E9"/>
    <w:rsid w:val="00822BB9"/>
    <w:rsid w:val="00822D85"/>
    <w:rsid w:val="008237D0"/>
    <w:rsid w:val="00824434"/>
    <w:rsid w:val="008247D0"/>
    <w:rsid w:val="00825128"/>
    <w:rsid w:val="00825557"/>
    <w:rsid w:val="00825561"/>
    <w:rsid w:val="0082560B"/>
    <w:rsid w:val="0082593B"/>
    <w:rsid w:val="00825B14"/>
    <w:rsid w:val="00825DD0"/>
    <w:rsid w:val="00827D12"/>
    <w:rsid w:val="00830D83"/>
    <w:rsid w:val="00830FD9"/>
    <w:rsid w:val="0083131E"/>
    <w:rsid w:val="00831654"/>
    <w:rsid w:val="00831DDA"/>
    <w:rsid w:val="00832A04"/>
    <w:rsid w:val="00832D98"/>
    <w:rsid w:val="00833172"/>
    <w:rsid w:val="008336C4"/>
    <w:rsid w:val="008338F0"/>
    <w:rsid w:val="00833A19"/>
    <w:rsid w:val="00833C30"/>
    <w:rsid w:val="00834609"/>
    <w:rsid w:val="00835543"/>
    <w:rsid w:val="0083676C"/>
    <w:rsid w:val="00836899"/>
    <w:rsid w:val="00836D41"/>
    <w:rsid w:val="0083736F"/>
    <w:rsid w:val="008377A1"/>
    <w:rsid w:val="00837CC7"/>
    <w:rsid w:val="00840102"/>
    <w:rsid w:val="00840295"/>
    <w:rsid w:val="00840308"/>
    <w:rsid w:val="008403EA"/>
    <w:rsid w:val="00843694"/>
    <w:rsid w:val="008444DB"/>
    <w:rsid w:val="008449EC"/>
    <w:rsid w:val="00844BC7"/>
    <w:rsid w:val="00844E72"/>
    <w:rsid w:val="0084536E"/>
    <w:rsid w:val="0084589B"/>
    <w:rsid w:val="00845D82"/>
    <w:rsid w:val="00846609"/>
    <w:rsid w:val="00846B97"/>
    <w:rsid w:val="00847021"/>
    <w:rsid w:val="008479EE"/>
    <w:rsid w:val="00850558"/>
    <w:rsid w:val="00851D7B"/>
    <w:rsid w:val="00851E48"/>
    <w:rsid w:val="00853233"/>
    <w:rsid w:val="00853409"/>
    <w:rsid w:val="00853889"/>
    <w:rsid w:val="008551B4"/>
    <w:rsid w:val="00855525"/>
    <w:rsid w:val="00855811"/>
    <w:rsid w:val="00855BE3"/>
    <w:rsid w:val="00855F58"/>
    <w:rsid w:val="00856402"/>
    <w:rsid w:val="00860F2D"/>
    <w:rsid w:val="0086134A"/>
    <w:rsid w:val="00861885"/>
    <w:rsid w:val="00861B97"/>
    <w:rsid w:val="00861F05"/>
    <w:rsid w:val="008636F5"/>
    <w:rsid w:val="00863A6D"/>
    <w:rsid w:val="0086405B"/>
    <w:rsid w:val="00864A34"/>
    <w:rsid w:val="00864C6E"/>
    <w:rsid w:val="00864E40"/>
    <w:rsid w:val="00865F08"/>
    <w:rsid w:val="00865F9B"/>
    <w:rsid w:val="00866354"/>
    <w:rsid w:val="00866EBA"/>
    <w:rsid w:val="00867331"/>
    <w:rsid w:val="0086747A"/>
    <w:rsid w:val="0086782D"/>
    <w:rsid w:val="00867980"/>
    <w:rsid w:val="008707D5"/>
    <w:rsid w:val="00870CD9"/>
    <w:rsid w:val="00871D6A"/>
    <w:rsid w:val="00873F4E"/>
    <w:rsid w:val="008744CB"/>
    <w:rsid w:val="0087462C"/>
    <w:rsid w:val="00874906"/>
    <w:rsid w:val="00874AD8"/>
    <w:rsid w:val="00875082"/>
    <w:rsid w:val="0087528A"/>
    <w:rsid w:val="00875659"/>
    <w:rsid w:val="00875C84"/>
    <w:rsid w:val="00875EF8"/>
    <w:rsid w:val="00876464"/>
    <w:rsid w:val="008766E4"/>
    <w:rsid w:val="008779DD"/>
    <w:rsid w:val="008805C2"/>
    <w:rsid w:val="00880A07"/>
    <w:rsid w:val="00880D9E"/>
    <w:rsid w:val="00881784"/>
    <w:rsid w:val="00882142"/>
    <w:rsid w:val="0088369D"/>
    <w:rsid w:val="008849B9"/>
    <w:rsid w:val="00884ADE"/>
    <w:rsid w:val="00885877"/>
    <w:rsid w:val="0088784C"/>
    <w:rsid w:val="00890AA2"/>
    <w:rsid w:val="008910A4"/>
    <w:rsid w:val="00891143"/>
    <w:rsid w:val="00892DAA"/>
    <w:rsid w:val="0089373B"/>
    <w:rsid w:val="00893A0B"/>
    <w:rsid w:val="00893E46"/>
    <w:rsid w:val="0089472B"/>
    <w:rsid w:val="00895453"/>
    <w:rsid w:val="00895C9A"/>
    <w:rsid w:val="00896339"/>
    <w:rsid w:val="00897B56"/>
    <w:rsid w:val="00897CAB"/>
    <w:rsid w:val="008A07CE"/>
    <w:rsid w:val="008A0D71"/>
    <w:rsid w:val="008A1E95"/>
    <w:rsid w:val="008A2AFF"/>
    <w:rsid w:val="008A2F2C"/>
    <w:rsid w:val="008A3564"/>
    <w:rsid w:val="008A37C6"/>
    <w:rsid w:val="008A46B4"/>
    <w:rsid w:val="008A512A"/>
    <w:rsid w:val="008A53D3"/>
    <w:rsid w:val="008A5CF6"/>
    <w:rsid w:val="008A698E"/>
    <w:rsid w:val="008A74D7"/>
    <w:rsid w:val="008A7784"/>
    <w:rsid w:val="008B0896"/>
    <w:rsid w:val="008B0B17"/>
    <w:rsid w:val="008B1784"/>
    <w:rsid w:val="008B2285"/>
    <w:rsid w:val="008B3E48"/>
    <w:rsid w:val="008B458C"/>
    <w:rsid w:val="008B4C66"/>
    <w:rsid w:val="008B57CC"/>
    <w:rsid w:val="008B5899"/>
    <w:rsid w:val="008B64E4"/>
    <w:rsid w:val="008B6948"/>
    <w:rsid w:val="008B6A51"/>
    <w:rsid w:val="008C0EDF"/>
    <w:rsid w:val="008C110E"/>
    <w:rsid w:val="008C2F0C"/>
    <w:rsid w:val="008C39BA"/>
    <w:rsid w:val="008C3E2C"/>
    <w:rsid w:val="008C5849"/>
    <w:rsid w:val="008C5D1A"/>
    <w:rsid w:val="008C5EC2"/>
    <w:rsid w:val="008C5F41"/>
    <w:rsid w:val="008C687D"/>
    <w:rsid w:val="008C699F"/>
    <w:rsid w:val="008C6CA1"/>
    <w:rsid w:val="008C728F"/>
    <w:rsid w:val="008C73E5"/>
    <w:rsid w:val="008D052E"/>
    <w:rsid w:val="008D07D2"/>
    <w:rsid w:val="008D0BC1"/>
    <w:rsid w:val="008D1299"/>
    <w:rsid w:val="008D12DE"/>
    <w:rsid w:val="008D203C"/>
    <w:rsid w:val="008D21DA"/>
    <w:rsid w:val="008D2B90"/>
    <w:rsid w:val="008D2CEF"/>
    <w:rsid w:val="008D2D0D"/>
    <w:rsid w:val="008D2D6D"/>
    <w:rsid w:val="008D2FBC"/>
    <w:rsid w:val="008D36B5"/>
    <w:rsid w:val="008D3A99"/>
    <w:rsid w:val="008D4875"/>
    <w:rsid w:val="008D55EA"/>
    <w:rsid w:val="008D68C9"/>
    <w:rsid w:val="008D6E1F"/>
    <w:rsid w:val="008E0786"/>
    <w:rsid w:val="008E1192"/>
    <w:rsid w:val="008E1C6C"/>
    <w:rsid w:val="008E1E2A"/>
    <w:rsid w:val="008E2DBF"/>
    <w:rsid w:val="008E31C3"/>
    <w:rsid w:val="008E33FF"/>
    <w:rsid w:val="008E34B4"/>
    <w:rsid w:val="008E372D"/>
    <w:rsid w:val="008E3C40"/>
    <w:rsid w:val="008E431E"/>
    <w:rsid w:val="008E447E"/>
    <w:rsid w:val="008E5806"/>
    <w:rsid w:val="008E60B9"/>
    <w:rsid w:val="008E6D05"/>
    <w:rsid w:val="008E6FB5"/>
    <w:rsid w:val="008E7C17"/>
    <w:rsid w:val="008F0D55"/>
    <w:rsid w:val="008F17D9"/>
    <w:rsid w:val="008F1C0E"/>
    <w:rsid w:val="008F3321"/>
    <w:rsid w:val="008F34F1"/>
    <w:rsid w:val="008F46BE"/>
    <w:rsid w:val="008F46FC"/>
    <w:rsid w:val="00900215"/>
    <w:rsid w:val="00901601"/>
    <w:rsid w:val="009020BF"/>
    <w:rsid w:val="00903EBD"/>
    <w:rsid w:val="00904615"/>
    <w:rsid w:val="0090494F"/>
    <w:rsid w:val="00904B20"/>
    <w:rsid w:val="00904CC0"/>
    <w:rsid w:val="00905AAE"/>
    <w:rsid w:val="00905F74"/>
    <w:rsid w:val="00906960"/>
    <w:rsid w:val="00907A9B"/>
    <w:rsid w:val="00911777"/>
    <w:rsid w:val="00912ABA"/>
    <w:rsid w:val="0091345E"/>
    <w:rsid w:val="009137EE"/>
    <w:rsid w:val="00913D63"/>
    <w:rsid w:val="009140F5"/>
    <w:rsid w:val="0091416D"/>
    <w:rsid w:val="00914CE8"/>
    <w:rsid w:val="00915EC8"/>
    <w:rsid w:val="0091601C"/>
    <w:rsid w:val="00916288"/>
    <w:rsid w:val="0091671A"/>
    <w:rsid w:val="0091696B"/>
    <w:rsid w:val="00916980"/>
    <w:rsid w:val="009177F4"/>
    <w:rsid w:val="00921562"/>
    <w:rsid w:val="009226DE"/>
    <w:rsid w:val="00923182"/>
    <w:rsid w:val="00923A91"/>
    <w:rsid w:val="0092404B"/>
    <w:rsid w:val="0092510D"/>
    <w:rsid w:val="00925C75"/>
    <w:rsid w:val="009269C3"/>
    <w:rsid w:val="00926DBA"/>
    <w:rsid w:val="00927472"/>
    <w:rsid w:val="00927AF6"/>
    <w:rsid w:val="00927F49"/>
    <w:rsid w:val="0093026C"/>
    <w:rsid w:val="0093065D"/>
    <w:rsid w:val="009307F6"/>
    <w:rsid w:val="00930D3A"/>
    <w:rsid w:val="00930EC2"/>
    <w:rsid w:val="009327D7"/>
    <w:rsid w:val="00933B97"/>
    <w:rsid w:val="00934402"/>
    <w:rsid w:val="0093457A"/>
    <w:rsid w:val="00934A24"/>
    <w:rsid w:val="00935686"/>
    <w:rsid w:val="00935993"/>
    <w:rsid w:val="00937025"/>
    <w:rsid w:val="0093752D"/>
    <w:rsid w:val="0093767A"/>
    <w:rsid w:val="00941469"/>
    <w:rsid w:val="00941703"/>
    <w:rsid w:val="00942DD7"/>
    <w:rsid w:val="00943194"/>
    <w:rsid w:val="0094327F"/>
    <w:rsid w:val="00943DF3"/>
    <w:rsid w:val="00943F8B"/>
    <w:rsid w:val="009458A7"/>
    <w:rsid w:val="009464DA"/>
    <w:rsid w:val="0094659A"/>
    <w:rsid w:val="009470E4"/>
    <w:rsid w:val="00950829"/>
    <w:rsid w:val="0095134E"/>
    <w:rsid w:val="009526CE"/>
    <w:rsid w:val="00952E47"/>
    <w:rsid w:val="00953148"/>
    <w:rsid w:val="00953706"/>
    <w:rsid w:val="00953889"/>
    <w:rsid w:val="00953B39"/>
    <w:rsid w:val="0095525E"/>
    <w:rsid w:val="0095684A"/>
    <w:rsid w:val="009569E7"/>
    <w:rsid w:val="009569ED"/>
    <w:rsid w:val="0095753C"/>
    <w:rsid w:val="0095791D"/>
    <w:rsid w:val="00957D7B"/>
    <w:rsid w:val="00957DA5"/>
    <w:rsid w:val="009609B3"/>
    <w:rsid w:val="00961496"/>
    <w:rsid w:val="009619DE"/>
    <w:rsid w:val="00961CFB"/>
    <w:rsid w:val="00962117"/>
    <w:rsid w:val="00962454"/>
    <w:rsid w:val="009624C6"/>
    <w:rsid w:val="00962DEA"/>
    <w:rsid w:val="00963D5F"/>
    <w:rsid w:val="00964276"/>
    <w:rsid w:val="00965090"/>
    <w:rsid w:val="0096628D"/>
    <w:rsid w:val="009665B5"/>
    <w:rsid w:val="00966F2B"/>
    <w:rsid w:val="00967345"/>
    <w:rsid w:val="0096739F"/>
    <w:rsid w:val="0097011A"/>
    <w:rsid w:val="00971459"/>
    <w:rsid w:val="00971498"/>
    <w:rsid w:val="00971DE1"/>
    <w:rsid w:val="009720E0"/>
    <w:rsid w:val="00972983"/>
    <w:rsid w:val="00972DD9"/>
    <w:rsid w:val="00973205"/>
    <w:rsid w:val="00973399"/>
    <w:rsid w:val="00973C23"/>
    <w:rsid w:val="00974552"/>
    <w:rsid w:val="00974A8C"/>
    <w:rsid w:val="00974DD0"/>
    <w:rsid w:val="0097628A"/>
    <w:rsid w:val="009762A8"/>
    <w:rsid w:val="00977730"/>
    <w:rsid w:val="00977891"/>
    <w:rsid w:val="00977B9E"/>
    <w:rsid w:val="00977E00"/>
    <w:rsid w:val="00980B53"/>
    <w:rsid w:val="0098100C"/>
    <w:rsid w:val="009813A8"/>
    <w:rsid w:val="00981647"/>
    <w:rsid w:val="00981BDF"/>
    <w:rsid w:val="00981DA0"/>
    <w:rsid w:val="00981F63"/>
    <w:rsid w:val="00981FDC"/>
    <w:rsid w:val="00983EDA"/>
    <w:rsid w:val="009849D3"/>
    <w:rsid w:val="0098596A"/>
    <w:rsid w:val="00985FCB"/>
    <w:rsid w:val="009871C3"/>
    <w:rsid w:val="0098731D"/>
    <w:rsid w:val="0098742D"/>
    <w:rsid w:val="0098791E"/>
    <w:rsid w:val="009900F0"/>
    <w:rsid w:val="009918A5"/>
    <w:rsid w:val="009921F0"/>
    <w:rsid w:val="009923D4"/>
    <w:rsid w:val="00992E3F"/>
    <w:rsid w:val="00993946"/>
    <w:rsid w:val="00993AF0"/>
    <w:rsid w:val="0099426D"/>
    <w:rsid w:val="009944E5"/>
    <w:rsid w:val="00994529"/>
    <w:rsid w:val="0099522E"/>
    <w:rsid w:val="009958CF"/>
    <w:rsid w:val="0099626B"/>
    <w:rsid w:val="0099634F"/>
    <w:rsid w:val="0099655F"/>
    <w:rsid w:val="0099667B"/>
    <w:rsid w:val="00997082"/>
    <w:rsid w:val="009971AF"/>
    <w:rsid w:val="00997506"/>
    <w:rsid w:val="009A03F6"/>
    <w:rsid w:val="009A088B"/>
    <w:rsid w:val="009A0F9D"/>
    <w:rsid w:val="009A14A8"/>
    <w:rsid w:val="009A214F"/>
    <w:rsid w:val="009A3524"/>
    <w:rsid w:val="009A392B"/>
    <w:rsid w:val="009A39D2"/>
    <w:rsid w:val="009A4080"/>
    <w:rsid w:val="009A668F"/>
    <w:rsid w:val="009A6850"/>
    <w:rsid w:val="009A7939"/>
    <w:rsid w:val="009B03E9"/>
    <w:rsid w:val="009B0F46"/>
    <w:rsid w:val="009B1892"/>
    <w:rsid w:val="009B2B8D"/>
    <w:rsid w:val="009B2EE7"/>
    <w:rsid w:val="009B4269"/>
    <w:rsid w:val="009B4574"/>
    <w:rsid w:val="009B47CD"/>
    <w:rsid w:val="009B5DFE"/>
    <w:rsid w:val="009B6DF0"/>
    <w:rsid w:val="009B7483"/>
    <w:rsid w:val="009B753E"/>
    <w:rsid w:val="009B7D41"/>
    <w:rsid w:val="009B7FDC"/>
    <w:rsid w:val="009C09B1"/>
    <w:rsid w:val="009C12C9"/>
    <w:rsid w:val="009C145B"/>
    <w:rsid w:val="009C1C25"/>
    <w:rsid w:val="009C2067"/>
    <w:rsid w:val="009C243F"/>
    <w:rsid w:val="009C26BD"/>
    <w:rsid w:val="009C31CD"/>
    <w:rsid w:val="009C3539"/>
    <w:rsid w:val="009C3623"/>
    <w:rsid w:val="009C3799"/>
    <w:rsid w:val="009C49D2"/>
    <w:rsid w:val="009C5440"/>
    <w:rsid w:val="009C57AE"/>
    <w:rsid w:val="009C57C0"/>
    <w:rsid w:val="009C6269"/>
    <w:rsid w:val="009C696A"/>
    <w:rsid w:val="009C6EA5"/>
    <w:rsid w:val="009C720D"/>
    <w:rsid w:val="009C741D"/>
    <w:rsid w:val="009C762C"/>
    <w:rsid w:val="009C76CE"/>
    <w:rsid w:val="009D023E"/>
    <w:rsid w:val="009D0F54"/>
    <w:rsid w:val="009D0FC4"/>
    <w:rsid w:val="009D13CA"/>
    <w:rsid w:val="009D201F"/>
    <w:rsid w:val="009D2703"/>
    <w:rsid w:val="009D2C6B"/>
    <w:rsid w:val="009D2EDE"/>
    <w:rsid w:val="009D3B3A"/>
    <w:rsid w:val="009D3EC5"/>
    <w:rsid w:val="009D3F43"/>
    <w:rsid w:val="009D4EC2"/>
    <w:rsid w:val="009D51E2"/>
    <w:rsid w:val="009D56DB"/>
    <w:rsid w:val="009D5BB1"/>
    <w:rsid w:val="009D5E6A"/>
    <w:rsid w:val="009D6256"/>
    <w:rsid w:val="009D6631"/>
    <w:rsid w:val="009D6780"/>
    <w:rsid w:val="009D6937"/>
    <w:rsid w:val="009D6B55"/>
    <w:rsid w:val="009D6C32"/>
    <w:rsid w:val="009D7752"/>
    <w:rsid w:val="009D77A0"/>
    <w:rsid w:val="009D7A31"/>
    <w:rsid w:val="009D7BA9"/>
    <w:rsid w:val="009E06C0"/>
    <w:rsid w:val="009E10AE"/>
    <w:rsid w:val="009E1C97"/>
    <w:rsid w:val="009E2939"/>
    <w:rsid w:val="009E314E"/>
    <w:rsid w:val="009E466D"/>
    <w:rsid w:val="009E4BAE"/>
    <w:rsid w:val="009E5516"/>
    <w:rsid w:val="009E6460"/>
    <w:rsid w:val="009E7173"/>
    <w:rsid w:val="009E77CF"/>
    <w:rsid w:val="009F0ABE"/>
    <w:rsid w:val="009F12CE"/>
    <w:rsid w:val="009F1A75"/>
    <w:rsid w:val="009F1C50"/>
    <w:rsid w:val="009F1FF8"/>
    <w:rsid w:val="009F2167"/>
    <w:rsid w:val="009F2CDB"/>
    <w:rsid w:val="009F3015"/>
    <w:rsid w:val="009F33B4"/>
    <w:rsid w:val="009F4ECA"/>
    <w:rsid w:val="009F547D"/>
    <w:rsid w:val="009F5481"/>
    <w:rsid w:val="009F548B"/>
    <w:rsid w:val="009F6A3A"/>
    <w:rsid w:val="00A00549"/>
    <w:rsid w:val="00A00E48"/>
    <w:rsid w:val="00A01329"/>
    <w:rsid w:val="00A01592"/>
    <w:rsid w:val="00A026D8"/>
    <w:rsid w:val="00A02AEB"/>
    <w:rsid w:val="00A033E1"/>
    <w:rsid w:val="00A03E49"/>
    <w:rsid w:val="00A04AB2"/>
    <w:rsid w:val="00A04BB1"/>
    <w:rsid w:val="00A059C1"/>
    <w:rsid w:val="00A07812"/>
    <w:rsid w:val="00A07A22"/>
    <w:rsid w:val="00A07D9F"/>
    <w:rsid w:val="00A07DCC"/>
    <w:rsid w:val="00A07FB3"/>
    <w:rsid w:val="00A1108D"/>
    <w:rsid w:val="00A11B22"/>
    <w:rsid w:val="00A13870"/>
    <w:rsid w:val="00A13EF2"/>
    <w:rsid w:val="00A14ADE"/>
    <w:rsid w:val="00A15E8C"/>
    <w:rsid w:val="00A1670C"/>
    <w:rsid w:val="00A16885"/>
    <w:rsid w:val="00A16A68"/>
    <w:rsid w:val="00A17780"/>
    <w:rsid w:val="00A17FE6"/>
    <w:rsid w:val="00A20714"/>
    <w:rsid w:val="00A21518"/>
    <w:rsid w:val="00A21AE5"/>
    <w:rsid w:val="00A22FD1"/>
    <w:rsid w:val="00A231BF"/>
    <w:rsid w:val="00A237AE"/>
    <w:rsid w:val="00A2383D"/>
    <w:rsid w:val="00A23C2C"/>
    <w:rsid w:val="00A24767"/>
    <w:rsid w:val="00A27353"/>
    <w:rsid w:val="00A275AF"/>
    <w:rsid w:val="00A27C4F"/>
    <w:rsid w:val="00A27F76"/>
    <w:rsid w:val="00A30279"/>
    <w:rsid w:val="00A311E2"/>
    <w:rsid w:val="00A31E53"/>
    <w:rsid w:val="00A3215B"/>
    <w:rsid w:val="00A32BB8"/>
    <w:rsid w:val="00A3398E"/>
    <w:rsid w:val="00A3449F"/>
    <w:rsid w:val="00A349E4"/>
    <w:rsid w:val="00A357D3"/>
    <w:rsid w:val="00A35CB0"/>
    <w:rsid w:val="00A35F7D"/>
    <w:rsid w:val="00A364D5"/>
    <w:rsid w:val="00A36B62"/>
    <w:rsid w:val="00A37423"/>
    <w:rsid w:val="00A375BB"/>
    <w:rsid w:val="00A40688"/>
    <w:rsid w:val="00A41773"/>
    <w:rsid w:val="00A42079"/>
    <w:rsid w:val="00A42AEE"/>
    <w:rsid w:val="00A43098"/>
    <w:rsid w:val="00A43822"/>
    <w:rsid w:val="00A44E46"/>
    <w:rsid w:val="00A45244"/>
    <w:rsid w:val="00A4568C"/>
    <w:rsid w:val="00A464E4"/>
    <w:rsid w:val="00A465E2"/>
    <w:rsid w:val="00A46E6D"/>
    <w:rsid w:val="00A47971"/>
    <w:rsid w:val="00A513FA"/>
    <w:rsid w:val="00A52147"/>
    <w:rsid w:val="00A52159"/>
    <w:rsid w:val="00A5357C"/>
    <w:rsid w:val="00A53683"/>
    <w:rsid w:val="00A54291"/>
    <w:rsid w:val="00A542AF"/>
    <w:rsid w:val="00A544FB"/>
    <w:rsid w:val="00A54C2B"/>
    <w:rsid w:val="00A55786"/>
    <w:rsid w:val="00A55C2A"/>
    <w:rsid w:val="00A5614B"/>
    <w:rsid w:val="00A56210"/>
    <w:rsid w:val="00A56F48"/>
    <w:rsid w:val="00A578E3"/>
    <w:rsid w:val="00A60BCE"/>
    <w:rsid w:val="00A6121E"/>
    <w:rsid w:val="00A6182D"/>
    <w:rsid w:val="00A6272F"/>
    <w:rsid w:val="00A6286A"/>
    <w:rsid w:val="00A62D2A"/>
    <w:rsid w:val="00A62E69"/>
    <w:rsid w:val="00A63753"/>
    <w:rsid w:val="00A6482E"/>
    <w:rsid w:val="00A659F9"/>
    <w:rsid w:val="00A66288"/>
    <w:rsid w:val="00A66381"/>
    <w:rsid w:val="00A666F0"/>
    <w:rsid w:val="00A669DC"/>
    <w:rsid w:val="00A67629"/>
    <w:rsid w:val="00A7004B"/>
    <w:rsid w:val="00A703C2"/>
    <w:rsid w:val="00A71445"/>
    <w:rsid w:val="00A7180A"/>
    <w:rsid w:val="00A71985"/>
    <w:rsid w:val="00A7278D"/>
    <w:rsid w:val="00A73E2A"/>
    <w:rsid w:val="00A74E37"/>
    <w:rsid w:val="00A751DC"/>
    <w:rsid w:val="00A76C77"/>
    <w:rsid w:val="00A770CD"/>
    <w:rsid w:val="00A771CB"/>
    <w:rsid w:val="00A77DCE"/>
    <w:rsid w:val="00A803ED"/>
    <w:rsid w:val="00A813D3"/>
    <w:rsid w:val="00A81442"/>
    <w:rsid w:val="00A8148D"/>
    <w:rsid w:val="00A83427"/>
    <w:rsid w:val="00A849C3"/>
    <w:rsid w:val="00A84F69"/>
    <w:rsid w:val="00A8529D"/>
    <w:rsid w:val="00A87283"/>
    <w:rsid w:val="00A877AE"/>
    <w:rsid w:val="00A9207D"/>
    <w:rsid w:val="00A92178"/>
    <w:rsid w:val="00A92423"/>
    <w:rsid w:val="00A92A9B"/>
    <w:rsid w:val="00A92FED"/>
    <w:rsid w:val="00A93F86"/>
    <w:rsid w:val="00A94A2D"/>
    <w:rsid w:val="00A951AB"/>
    <w:rsid w:val="00A9601D"/>
    <w:rsid w:val="00A96DB3"/>
    <w:rsid w:val="00A976BB"/>
    <w:rsid w:val="00A97C6C"/>
    <w:rsid w:val="00AA0B63"/>
    <w:rsid w:val="00AA1A1C"/>
    <w:rsid w:val="00AA1CD2"/>
    <w:rsid w:val="00AA1EDE"/>
    <w:rsid w:val="00AA3456"/>
    <w:rsid w:val="00AA4C76"/>
    <w:rsid w:val="00AA521A"/>
    <w:rsid w:val="00AA5426"/>
    <w:rsid w:val="00AA6323"/>
    <w:rsid w:val="00AA6418"/>
    <w:rsid w:val="00AA653D"/>
    <w:rsid w:val="00AA70E0"/>
    <w:rsid w:val="00AA710E"/>
    <w:rsid w:val="00AA720C"/>
    <w:rsid w:val="00AA7437"/>
    <w:rsid w:val="00AB0B20"/>
    <w:rsid w:val="00AB1070"/>
    <w:rsid w:val="00AB15C0"/>
    <w:rsid w:val="00AB1E86"/>
    <w:rsid w:val="00AB2239"/>
    <w:rsid w:val="00AB2268"/>
    <w:rsid w:val="00AB2551"/>
    <w:rsid w:val="00AB2B9C"/>
    <w:rsid w:val="00AB306F"/>
    <w:rsid w:val="00AB316A"/>
    <w:rsid w:val="00AB33ED"/>
    <w:rsid w:val="00AB3FD3"/>
    <w:rsid w:val="00AB4D03"/>
    <w:rsid w:val="00AB4EDE"/>
    <w:rsid w:val="00AB4F9F"/>
    <w:rsid w:val="00AB6515"/>
    <w:rsid w:val="00AB6622"/>
    <w:rsid w:val="00AB69CC"/>
    <w:rsid w:val="00AB6C38"/>
    <w:rsid w:val="00AB7E21"/>
    <w:rsid w:val="00AC0B02"/>
    <w:rsid w:val="00AC0C65"/>
    <w:rsid w:val="00AC1016"/>
    <w:rsid w:val="00AC10C8"/>
    <w:rsid w:val="00AC1327"/>
    <w:rsid w:val="00AC1469"/>
    <w:rsid w:val="00AC1BAA"/>
    <w:rsid w:val="00AC2223"/>
    <w:rsid w:val="00AC2E4D"/>
    <w:rsid w:val="00AC48B4"/>
    <w:rsid w:val="00AC4B59"/>
    <w:rsid w:val="00AC4F2C"/>
    <w:rsid w:val="00AC50D8"/>
    <w:rsid w:val="00AC76A4"/>
    <w:rsid w:val="00AC76D8"/>
    <w:rsid w:val="00AC78EC"/>
    <w:rsid w:val="00AC7EBB"/>
    <w:rsid w:val="00AD0C07"/>
    <w:rsid w:val="00AD1AAE"/>
    <w:rsid w:val="00AD365A"/>
    <w:rsid w:val="00AD37F5"/>
    <w:rsid w:val="00AD3B67"/>
    <w:rsid w:val="00AD4547"/>
    <w:rsid w:val="00AD4F41"/>
    <w:rsid w:val="00AD5BC2"/>
    <w:rsid w:val="00AD6397"/>
    <w:rsid w:val="00AD6587"/>
    <w:rsid w:val="00AD659A"/>
    <w:rsid w:val="00AD682A"/>
    <w:rsid w:val="00AD6931"/>
    <w:rsid w:val="00AD6F62"/>
    <w:rsid w:val="00AD775F"/>
    <w:rsid w:val="00AE2D0E"/>
    <w:rsid w:val="00AE3E45"/>
    <w:rsid w:val="00AE4276"/>
    <w:rsid w:val="00AE463D"/>
    <w:rsid w:val="00AE47FE"/>
    <w:rsid w:val="00AE5078"/>
    <w:rsid w:val="00AE553B"/>
    <w:rsid w:val="00AE55E0"/>
    <w:rsid w:val="00AE62CB"/>
    <w:rsid w:val="00AE756D"/>
    <w:rsid w:val="00AE79F7"/>
    <w:rsid w:val="00AE7BA6"/>
    <w:rsid w:val="00AF0E7A"/>
    <w:rsid w:val="00AF17FD"/>
    <w:rsid w:val="00AF2F28"/>
    <w:rsid w:val="00AF3174"/>
    <w:rsid w:val="00AF3763"/>
    <w:rsid w:val="00AF3EDA"/>
    <w:rsid w:val="00AF42B2"/>
    <w:rsid w:val="00AF6E35"/>
    <w:rsid w:val="00B003CF"/>
    <w:rsid w:val="00B01472"/>
    <w:rsid w:val="00B01961"/>
    <w:rsid w:val="00B019D3"/>
    <w:rsid w:val="00B01D46"/>
    <w:rsid w:val="00B03578"/>
    <w:rsid w:val="00B03DAD"/>
    <w:rsid w:val="00B0410E"/>
    <w:rsid w:val="00B043CB"/>
    <w:rsid w:val="00B04853"/>
    <w:rsid w:val="00B04950"/>
    <w:rsid w:val="00B052B6"/>
    <w:rsid w:val="00B0545C"/>
    <w:rsid w:val="00B05832"/>
    <w:rsid w:val="00B06DA2"/>
    <w:rsid w:val="00B07E2C"/>
    <w:rsid w:val="00B10A68"/>
    <w:rsid w:val="00B11558"/>
    <w:rsid w:val="00B126B0"/>
    <w:rsid w:val="00B12C65"/>
    <w:rsid w:val="00B132D4"/>
    <w:rsid w:val="00B13D63"/>
    <w:rsid w:val="00B155AF"/>
    <w:rsid w:val="00B15986"/>
    <w:rsid w:val="00B16F08"/>
    <w:rsid w:val="00B17447"/>
    <w:rsid w:val="00B2071B"/>
    <w:rsid w:val="00B20E94"/>
    <w:rsid w:val="00B215D7"/>
    <w:rsid w:val="00B21C55"/>
    <w:rsid w:val="00B2223C"/>
    <w:rsid w:val="00B22DCA"/>
    <w:rsid w:val="00B23F66"/>
    <w:rsid w:val="00B24F31"/>
    <w:rsid w:val="00B2588A"/>
    <w:rsid w:val="00B25A34"/>
    <w:rsid w:val="00B266FC"/>
    <w:rsid w:val="00B26887"/>
    <w:rsid w:val="00B2699B"/>
    <w:rsid w:val="00B26E7F"/>
    <w:rsid w:val="00B30D33"/>
    <w:rsid w:val="00B31480"/>
    <w:rsid w:val="00B3152E"/>
    <w:rsid w:val="00B327B3"/>
    <w:rsid w:val="00B341A3"/>
    <w:rsid w:val="00B3440B"/>
    <w:rsid w:val="00B34418"/>
    <w:rsid w:val="00B34CB8"/>
    <w:rsid w:val="00B34FF0"/>
    <w:rsid w:val="00B35147"/>
    <w:rsid w:val="00B35406"/>
    <w:rsid w:val="00B3606C"/>
    <w:rsid w:val="00B400DB"/>
    <w:rsid w:val="00B40337"/>
    <w:rsid w:val="00B42E66"/>
    <w:rsid w:val="00B43453"/>
    <w:rsid w:val="00B43900"/>
    <w:rsid w:val="00B4449A"/>
    <w:rsid w:val="00B4479D"/>
    <w:rsid w:val="00B44A93"/>
    <w:rsid w:val="00B44E11"/>
    <w:rsid w:val="00B45142"/>
    <w:rsid w:val="00B4628B"/>
    <w:rsid w:val="00B467A4"/>
    <w:rsid w:val="00B46C2A"/>
    <w:rsid w:val="00B46E8F"/>
    <w:rsid w:val="00B46E9B"/>
    <w:rsid w:val="00B476C1"/>
    <w:rsid w:val="00B5008D"/>
    <w:rsid w:val="00B50FDE"/>
    <w:rsid w:val="00B523B8"/>
    <w:rsid w:val="00B5240A"/>
    <w:rsid w:val="00B527AD"/>
    <w:rsid w:val="00B52A86"/>
    <w:rsid w:val="00B52F2C"/>
    <w:rsid w:val="00B53075"/>
    <w:rsid w:val="00B53294"/>
    <w:rsid w:val="00B5361D"/>
    <w:rsid w:val="00B537AC"/>
    <w:rsid w:val="00B53E9D"/>
    <w:rsid w:val="00B54125"/>
    <w:rsid w:val="00B54987"/>
    <w:rsid w:val="00B560F1"/>
    <w:rsid w:val="00B56D05"/>
    <w:rsid w:val="00B56D90"/>
    <w:rsid w:val="00B57AB6"/>
    <w:rsid w:val="00B609A1"/>
    <w:rsid w:val="00B60DD5"/>
    <w:rsid w:val="00B61146"/>
    <w:rsid w:val="00B626D6"/>
    <w:rsid w:val="00B62918"/>
    <w:rsid w:val="00B63E1E"/>
    <w:rsid w:val="00B642DA"/>
    <w:rsid w:val="00B64F40"/>
    <w:rsid w:val="00B64F77"/>
    <w:rsid w:val="00B64FF5"/>
    <w:rsid w:val="00B659E9"/>
    <w:rsid w:val="00B66EFF"/>
    <w:rsid w:val="00B6703D"/>
    <w:rsid w:val="00B67942"/>
    <w:rsid w:val="00B67F01"/>
    <w:rsid w:val="00B712AE"/>
    <w:rsid w:val="00B71705"/>
    <w:rsid w:val="00B717EE"/>
    <w:rsid w:val="00B71967"/>
    <w:rsid w:val="00B724F1"/>
    <w:rsid w:val="00B72F6C"/>
    <w:rsid w:val="00B747FD"/>
    <w:rsid w:val="00B74BDB"/>
    <w:rsid w:val="00B74E00"/>
    <w:rsid w:val="00B77A4F"/>
    <w:rsid w:val="00B80ECF"/>
    <w:rsid w:val="00B839F1"/>
    <w:rsid w:val="00B83C12"/>
    <w:rsid w:val="00B83C30"/>
    <w:rsid w:val="00B83D37"/>
    <w:rsid w:val="00B83E8C"/>
    <w:rsid w:val="00B840C4"/>
    <w:rsid w:val="00B847CA"/>
    <w:rsid w:val="00B85110"/>
    <w:rsid w:val="00B8565E"/>
    <w:rsid w:val="00B8682F"/>
    <w:rsid w:val="00B86922"/>
    <w:rsid w:val="00B8739F"/>
    <w:rsid w:val="00B874B3"/>
    <w:rsid w:val="00B9039C"/>
    <w:rsid w:val="00B909AD"/>
    <w:rsid w:val="00B9140B"/>
    <w:rsid w:val="00B92008"/>
    <w:rsid w:val="00B92C12"/>
    <w:rsid w:val="00B92CF6"/>
    <w:rsid w:val="00B9382F"/>
    <w:rsid w:val="00B93938"/>
    <w:rsid w:val="00B948A4"/>
    <w:rsid w:val="00B94EEB"/>
    <w:rsid w:val="00B954CA"/>
    <w:rsid w:val="00B959FE"/>
    <w:rsid w:val="00B95D83"/>
    <w:rsid w:val="00B96952"/>
    <w:rsid w:val="00B96E45"/>
    <w:rsid w:val="00B978FC"/>
    <w:rsid w:val="00BA0A8D"/>
    <w:rsid w:val="00BA0E0E"/>
    <w:rsid w:val="00BA0FB9"/>
    <w:rsid w:val="00BA24BB"/>
    <w:rsid w:val="00BA2A1B"/>
    <w:rsid w:val="00BA2DD5"/>
    <w:rsid w:val="00BA2F3F"/>
    <w:rsid w:val="00BA37E2"/>
    <w:rsid w:val="00BA41AB"/>
    <w:rsid w:val="00BA5263"/>
    <w:rsid w:val="00BA5C52"/>
    <w:rsid w:val="00BA62B0"/>
    <w:rsid w:val="00BA6E1F"/>
    <w:rsid w:val="00BA6E3E"/>
    <w:rsid w:val="00BA6F98"/>
    <w:rsid w:val="00BA7638"/>
    <w:rsid w:val="00BA7AE8"/>
    <w:rsid w:val="00BB04DD"/>
    <w:rsid w:val="00BB0E3C"/>
    <w:rsid w:val="00BB131C"/>
    <w:rsid w:val="00BB1AD7"/>
    <w:rsid w:val="00BB21BA"/>
    <w:rsid w:val="00BB36F8"/>
    <w:rsid w:val="00BB3786"/>
    <w:rsid w:val="00BB5C03"/>
    <w:rsid w:val="00BB68D9"/>
    <w:rsid w:val="00BB73D8"/>
    <w:rsid w:val="00BB7CDC"/>
    <w:rsid w:val="00BB7DE1"/>
    <w:rsid w:val="00BC02DE"/>
    <w:rsid w:val="00BC1AFB"/>
    <w:rsid w:val="00BC2216"/>
    <w:rsid w:val="00BC23D9"/>
    <w:rsid w:val="00BC24EB"/>
    <w:rsid w:val="00BC29C0"/>
    <w:rsid w:val="00BC405C"/>
    <w:rsid w:val="00BC41C2"/>
    <w:rsid w:val="00BC4DB0"/>
    <w:rsid w:val="00BC4F02"/>
    <w:rsid w:val="00BC5261"/>
    <w:rsid w:val="00BC5947"/>
    <w:rsid w:val="00BC5AB7"/>
    <w:rsid w:val="00BC66C4"/>
    <w:rsid w:val="00BC6E26"/>
    <w:rsid w:val="00BC6F45"/>
    <w:rsid w:val="00BC74A3"/>
    <w:rsid w:val="00BC7AD9"/>
    <w:rsid w:val="00BD0704"/>
    <w:rsid w:val="00BD2125"/>
    <w:rsid w:val="00BD2AC4"/>
    <w:rsid w:val="00BD2B6C"/>
    <w:rsid w:val="00BD2FE7"/>
    <w:rsid w:val="00BD335A"/>
    <w:rsid w:val="00BD355D"/>
    <w:rsid w:val="00BD4DE8"/>
    <w:rsid w:val="00BD59FB"/>
    <w:rsid w:val="00BD5CBC"/>
    <w:rsid w:val="00BD60AE"/>
    <w:rsid w:val="00BD6375"/>
    <w:rsid w:val="00BD6E90"/>
    <w:rsid w:val="00BD6FE7"/>
    <w:rsid w:val="00BE1875"/>
    <w:rsid w:val="00BE24CC"/>
    <w:rsid w:val="00BE2CDD"/>
    <w:rsid w:val="00BE2FAE"/>
    <w:rsid w:val="00BE33F5"/>
    <w:rsid w:val="00BE3577"/>
    <w:rsid w:val="00BE378A"/>
    <w:rsid w:val="00BE3C80"/>
    <w:rsid w:val="00BE4472"/>
    <w:rsid w:val="00BE648E"/>
    <w:rsid w:val="00BE6B3D"/>
    <w:rsid w:val="00BE7E67"/>
    <w:rsid w:val="00BF0680"/>
    <w:rsid w:val="00BF0951"/>
    <w:rsid w:val="00BF17FB"/>
    <w:rsid w:val="00BF184A"/>
    <w:rsid w:val="00BF1D4F"/>
    <w:rsid w:val="00BF1FDD"/>
    <w:rsid w:val="00BF3A00"/>
    <w:rsid w:val="00BF402A"/>
    <w:rsid w:val="00BF4E83"/>
    <w:rsid w:val="00BF6931"/>
    <w:rsid w:val="00BF7156"/>
    <w:rsid w:val="00C0131F"/>
    <w:rsid w:val="00C016D8"/>
    <w:rsid w:val="00C016EE"/>
    <w:rsid w:val="00C01D63"/>
    <w:rsid w:val="00C02278"/>
    <w:rsid w:val="00C0238A"/>
    <w:rsid w:val="00C02AEE"/>
    <w:rsid w:val="00C02DE2"/>
    <w:rsid w:val="00C03202"/>
    <w:rsid w:val="00C03C08"/>
    <w:rsid w:val="00C03F8B"/>
    <w:rsid w:val="00C04406"/>
    <w:rsid w:val="00C046DA"/>
    <w:rsid w:val="00C04D26"/>
    <w:rsid w:val="00C062A6"/>
    <w:rsid w:val="00C06847"/>
    <w:rsid w:val="00C072FA"/>
    <w:rsid w:val="00C07C5E"/>
    <w:rsid w:val="00C1016B"/>
    <w:rsid w:val="00C10621"/>
    <w:rsid w:val="00C10A70"/>
    <w:rsid w:val="00C11B89"/>
    <w:rsid w:val="00C123CB"/>
    <w:rsid w:val="00C12F4E"/>
    <w:rsid w:val="00C139D3"/>
    <w:rsid w:val="00C14060"/>
    <w:rsid w:val="00C148BA"/>
    <w:rsid w:val="00C15700"/>
    <w:rsid w:val="00C15B8A"/>
    <w:rsid w:val="00C16F6D"/>
    <w:rsid w:val="00C201F6"/>
    <w:rsid w:val="00C20603"/>
    <w:rsid w:val="00C20E97"/>
    <w:rsid w:val="00C22F3E"/>
    <w:rsid w:val="00C23789"/>
    <w:rsid w:val="00C24310"/>
    <w:rsid w:val="00C248CA"/>
    <w:rsid w:val="00C25021"/>
    <w:rsid w:val="00C25449"/>
    <w:rsid w:val="00C25FE0"/>
    <w:rsid w:val="00C263F1"/>
    <w:rsid w:val="00C26D27"/>
    <w:rsid w:val="00C27B51"/>
    <w:rsid w:val="00C310C2"/>
    <w:rsid w:val="00C31B41"/>
    <w:rsid w:val="00C32256"/>
    <w:rsid w:val="00C325E6"/>
    <w:rsid w:val="00C34800"/>
    <w:rsid w:val="00C34E04"/>
    <w:rsid w:val="00C353DC"/>
    <w:rsid w:val="00C35604"/>
    <w:rsid w:val="00C35C27"/>
    <w:rsid w:val="00C3758F"/>
    <w:rsid w:val="00C40059"/>
    <w:rsid w:val="00C4057F"/>
    <w:rsid w:val="00C4099E"/>
    <w:rsid w:val="00C40F3D"/>
    <w:rsid w:val="00C4138F"/>
    <w:rsid w:val="00C414BF"/>
    <w:rsid w:val="00C421F1"/>
    <w:rsid w:val="00C42285"/>
    <w:rsid w:val="00C425C9"/>
    <w:rsid w:val="00C42D06"/>
    <w:rsid w:val="00C4302F"/>
    <w:rsid w:val="00C44BBC"/>
    <w:rsid w:val="00C45E84"/>
    <w:rsid w:val="00C468EA"/>
    <w:rsid w:val="00C47061"/>
    <w:rsid w:val="00C47A37"/>
    <w:rsid w:val="00C504E2"/>
    <w:rsid w:val="00C50ED5"/>
    <w:rsid w:val="00C516A2"/>
    <w:rsid w:val="00C51CD3"/>
    <w:rsid w:val="00C528DA"/>
    <w:rsid w:val="00C53CDF"/>
    <w:rsid w:val="00C54B0D"/>
    <w:rsid w:val="00C54D78"/>
    <w:rsid w:val="00C54F87"/>
    <w:rsid w:val="00C5508A"/>
    <w:rsid w:val="00C55EF4"/>
    <w:rsid w:val="00C56244"/>
    <w:rsid w:val="00C562D5"/>
    <w:rsid w:val="00C56D6D"/>
    <w:rsid w:val="00C572D5"/>
    <w:rsid w:val="00C576D4"/>
    <w:rsid w:val="00C57E6E"/>
    <w:rsid w:val="00C602C4"/>
    <w:rsid w:val="00C61756"/>
    <w:rsid w:val="00C62757"/>
    <w:rsid w:val="00C63ABD"/>
    <w:rsid w:val="00C640EE"/>
    <w:rsid w:val="00C64E6F"/>
    <w:rsid w:val="00C670FD"/>
    <w:rsid w:val="00C70260"/>
    <w:rsid w:val="00C70A5F"/>
    <w:rsid w:val="00C71383"/>
    <w:rsid w:val="00C713DF"/>
    <w:rsid w:val="00C71CA6"/>
    <w:rsid w:val="00C720F4"/>
    <w:rsid w:val="00C72165"/>
    <w:rsid w:val="00C72289"/>
    <w:rsid w:val="00C72CDF"/>
    <w:rsid w:val="00C7389E"/>
    <w:rsid w:val="00C73CB5"/>
    <w:rsid w:val="00C74A00"/>
    <w:rsid w:val="00C751E8"/>
    <w:rsid w:val="00C75727"/>
    <w:rsid w:val="00C7680C"/>
    <w:rsid w:val="00C76F63"/>
    <w:rsid w:val="00C774DA"/>
    <w:rsid w:val="00C77716"/>
    <w:rsid w:val="00C8046A"/>
    <w:rsid w:val="00C80BA7"/>
    <w:rsid w:val="00C80F16"/>
    <w:rsid w:val="00C81B86"/>
    <w:rsid w:val="00C81C14"/>
    <w:rsid w:val="00C81F83"/>
    <w:rsid w:val="00C82241"/>
    <w:rsid w:val="00C822EF"/>
    <w:rsid w:val="00C839C4"/>
    <w:rsid w:val="00C84A2C"/>
    <w:rsid w:val="00C84B91"/>
    <w:rsid w:val="00C8536D"/>
    <w:rsid w:val="00C853C9"/>
    <w:rsid w:val="00C860FE"/>
    <w:rsid w:val="00C9166F"/>
    <w:rsid w:val="00C91724"/>
    <w:rsid w:val="00C923DA"/>
    <w:rsid w:val="00C93430"/>
    <w:rsid w:val="00C93ACE"/>
    <w:rsid w:val="00C95A16"/>
    <w:rsid w:val="00C963A4"/>
    <w:rsid w:val="00C9680D"/>
    <w:rsid w:val="00C96837"/>
    <w:rsid w:val="00C969B9"/>
    <w:rsid w:val="00C96D59"/>
    <w:rsid w:val="00C97233"/>
    <w:rsid w:val="00CA0B51"/>
    <w:rsid w:val="00CA24A5"/>
    <w:rsid w:val="00CA32CA"/>
    <w:rsid w:val="00CA3664"/>
    <w:rsid w:val="00CA3A92"/>
    <w:rsid w:val="00CA5369"/>
    <w:rsid w:val="00CA53E7"/>
    <w:rsid w:val="00CA598A"/>
    <w:rsid w:val="00CA6D10"/>
    <w:rsid w:val="00CA763F"/>
    <w:rsid w:val="00CA7704"/>
    <w:rsid w:val="00CA7AA2"/>
    <w:rsid w:val="00CB009E"/>
    <w:rsid w:val="00CB03DE"/>
    <w:rsid w:val="00CB0C2A"/>
    <w:rsid w:val="00CB1747"/>
    <w:rsid w:val="00CB187B"/>
    <w:rsid w:val="00CB1E37"/>
    <w:rsid w:val="00CB295C"/>
    <w:rsid w:val="00CB2F9E"/>
    <w:rsid w:val="00CB31DB"/>
    <w:rsid w:val="00CB3FD6"/>
    <w:rsid w:val="00CB450C"/>
    <w:rsid w:val="00CB46CE"/>
    <w:rsid w:val="00CB5BB4"/>
    <w:rsid w:val="00CB715A"/>
    <w:rsid w:val="00CC0CF0"/>
    <w:rsid w:val="00CC270E"/>
    <w:rsid w:val="00CC2B95"/>
    <w:rsid w:val="00CC39B8"/>
    <w:rsid w:val="00CC4144"/>
    <w:rsid w:val="00CC4374"/>
    <w:rsid w:val="00CC61F7"/>
    <w:rsid w:val="00CC652D"/>
    <w:rsid w:val="00CC7810"/>
    <w:rsid w:val="00CD27E1"/>
    <w:rsid w:val="00CD3118"/>
    <w:rsid w:val="00CD32F0"/>
    <w:rsid w:val="00CD33F4"/>
    <w:rsid w:val="00CD3526"/>
    <w:rsid w:val="00CD3AD9"/>
    <w:rsid w:val="00CD3CF3"/>
    <w:rsid w:val="00CD4816"/>
    <w:rsid w:val="00CD4BF8"/>
    <w:rsid w:val="00CD4EE0"/>
    <w:rsid w:val="00CD528F"/>
    <w:rsid w:val="00CD54D1"/>
    <w:rsid w:val="00CD5FE5"/>
    <w:rsid w:val="00CD626C"/>
    <w:rsid w:val="00CD6A76"/>
    <w:rsid w:val="00CD6AB2"/>
    <w:rsid w:val="00CD74E4"/>
    <w:rsid w:val="00CE077B"/>
    <w:rsid w:val="00CE09E4"/>
    <w:rsid w:val="00CE0FA4"/>
    <w:rsid w:val="00CE148D"/>
    <w:rsid w:val="00CE1A4F"/>
    <w:rsid w:val="00CE2060"/>
    <w:rsid w:val="00CE3AD7"/>
    <w:rsid w:val="00CE3DF1"/>
    <w:rsid w:val="00CE4039"/>
    <w:rsid w:val="00CE5F1D"/>
    <w:rsid w:val="00CE6EF8"/>
    <w:rsid w:val="00CE72B7"/>
    <w:rsid w:val="00CF05F5"/>
    <w:rsid w:val="00CF0728"/>
    <w:rsid w:val="00CF1255"/>
    <w:rsid w:val="00CF17E6"/>
    <w:rsid w:val="00CF2F44"/>
    <w:rsid w:val="00CF3057"/>
    <w:rsid w:val="00CF32F7"/>
    <w:rsid w:val="00CF34B8"/>
    <w:rsid w:val="00CF44C6"/>
    <w:rsid w:val="00CF4574"/>
    <w:rsid w:val="00CF4AC9"/>
    <w:rsid w:val="00CF5DB1"/>
    <w:rsid w:val="00CF684F"/>
    <w:rsid w:val="00CF6B2D"/>
    <w:rsid w:val="00CF741A"/>
    <w:rsid w:val="00CF7668"/>
    <w:rsid w:val="00CF775C"/>
    <w:rsid w:val="00CF784F"/>
    <w:rsid w:val="00CF79E2"/>
    <w:rsid w:val="00D001D4"/>
    <w:rsid w:val="00D01125"/>
    <w:rsid w:val="00D013F5"/>
    <w:rsid w:val="00D01914"/>
    <w:rsid w:val="00D02F87"/>
    <w:rsid w:val="00D03986"/>
    <w:rsid w:val="00D04039"/>
    <w:rsid w:val="00D043F4"/>
    <w:rsid w:val="00D04414"/>
    <w:rsid w:val="00D05D11"/>
    <w:rsid w:val="00D05E55"/>
    <w:rsid w:val="00D0602C"/>
    <w:rsid w:val="00D06662"/>
    <w:rsid w:val="00D06902"/>
    <w:rsid w:val="00D10DFD"/>
    <w:rsid w:val="00D11533"/>
    <w:rsid w:val="00D11811"/>
    <w:rsid w:val="00D11D68"/>
    <w:rsid w:val="00D12437"/>
    <w:rsid w:val="00D137C1"/>
    <w:rsid w:val="00D1463A"/>
    <w:rsid w:val="00D14804"/>
    <w:rsid w:val="00D155FE"/>
    <w:rsid w:val="00D16EA2"/>
    <w:rsid w:val="00D176EE"/>
    <w:rsid w:val="00D17C58"/>
    <w:rsid w:val="00D203F7"/>
    <w:rsid w:val="00D205FB"/>
    <w:rsid w:val="00D20D12"/>
    <w:rsid w:val="00D21363"/>
    <w:rsid w:val="00D213DE"/>
    <w:rsid w:val="00D21B44"/>
    <w:rsid w:val="00D21DB4"/>
    <w:rsid w:val="00D21FBB"/>
    <w:rsid w:val="00D231B5"/>
    <w:rsid w:val="00D23DAB"/>
    <w:rsid w:val="00D244E3"/>
    <w:rsid w:val="00D25823"/>
    <w:rsid w:val="00D25DCD"/>
    <w:rsid w:val="00D25F75"/>
    <w:rsid w:val="00D26335"/>
    <w:rsid w:val="00D279DA"/>
    <w:rsid w:val="00D3043B"/>
    <w:rsid w:val="00D30583"/>
    <w:rsid w:val="00D307D1"/>
    <w:rsid w:val="00D30DD1"/>
    <w:rsid w:val="00D30ECC"/>
    <w:rsid w:val="00D30F1D"/>
    <w:rsid w:val="00D3189F"/>
    <w:rsid w:val="00D31B20"/>
    <w:rsid w:val="00D3244D"/>
    <w:rsid w:val="00D3264B"/>
    <w:rsid w:val="00D33137"/>
    <w:rsid w:val="00D3356C"/>
    <w:rsid w:val="00D343B6"/>
    <w:rsid w:val="00D34462"/>
    <w:rsid w:val="00D345E3"/>
    <w:rsid w:val="00D35DB5"/>
    <w:rsid w:val="00D35F93"/>
    <w:rsid w:val="00D36161"/>
    <w:rsid w:val="00D36248"/>
    <w:rsid w:val="00D37442"/>
    <w:rsid w:val="00D37DD0"/>
    <w:rsid w:val="00D40CAC"/>
    <w:rsid w:val="00D40F37"/>
    <w:rsid w:val="00D411BF"/>
    <w:rsid w:val="00D41458"/>
    <w:rsid w:val="00D41748"/>
    <w:rsid w:val="00D41B15"/>
    <w:rsid w:val="00D41C21"/>
    <w:rsid w:val="00D41F9B"/>
    <w:rsid w:val="00D425BE"/>
    <w:rsid w:val="00D43196"/>
    <w:rsid w:val="00D437A4"/>
    <w:rsid w:val="00D445C6"/>
    <w:rsid w:val="00D44760"/>
    <w:rsid w:val="00D4476A"/>
    <w:rsid w:val="00D4569F"/>
    <w:rsid w:val="00D45A97"/>
    <w:rsid w:val="00D460E0"/>
    <w:rsid w:val="00D4679D"/>
    <w:rsid w:val="00D47510"/>
    <w:rsid w:val="00D50068"/>
    <w:rsid w:val="00D50DDA"/>
    <w:rsid w:val="00D51503"/>
    <w:rsid w:val="00D518A6"/>
    <w:rsid w:val="00D526E1"/>
    <w:rsid w:val="00D52B6A"/>
    <w:rsid w:val="00D53160"/>
    <w:rsid w:val="00D53E79"/>
    <w:rsid w:val="00D53F15"/>
    <w:rsid w:val="00D5514B"/>
    <w:rsid w:val="00D55750"/>
    <w:rsid w:val="00D55C80"/>
    <w:rsid w:val="00D566C9"/>
    <w:rsid w:val="00D605D6"/>
    <w:rsid w:val="00D60AE7"/>
    <w:rsid w:val="00D60F3E"/>
    <w:rsid w:val="00D6187B"/>
    <w:rsid w:val="00D63CE1"/>
    <w:rsid w:val="00D63D18"/>
    <w:rsid w:val="00D640DA"/>
    <w:rsid w:val="00D646CE"/>
    <w:rsid w:val="00D6494C"/>
    <w:rsid w:val="00D64A3A"/>
    <w:rsid w:val="00D65557"/>
    <w:rsid w:val="00D65786"/>
    <w:rsid w:val="00D65943"/>
    <w:rsid w:val="00D65AF5"/>
    <w:rsid w:val="00D6606D"/>
    <w:rsid w:val="00D7003B"/>
    <w:rsid w:val="00D709E8"/>
    <w:rsid w:val="00D7178E"/>
    <w:rsid w:val="00D72360"/>
    <w:rsid w:val="00D73A84"/>
    <w:rsid w:val="00D74158"/>
    <w:rsid w:val="00D756EC"/>
    <w:rsid w:val="00D76142"/>
    <w:rsid w:val="00D779D8"/>
    <w:rsid w:val="00D80492"/>
    <w:rsid w:val="00D810FB"/>
    <w:rsid w:val="00D81359"/>
    <w:rsid w:val="00D834CE"/>
    <w:rsid w:val="00D84238"/>
    <w:rsid w:val="00D844F1"/>
    <w:rsid w:val="00D845D6"/>
    <w:rsid w:val="00D86767"/>
    <w:rsid w:val="00D868B9"/>
    <w:rsid w:val="00D8724B"/>
    <w:rsid w:val="00D87EDD"/>
    <w:rsid w:val="00D87F43"/>
    <w:rsid w:val="00D87F94"/>
    <w:rsid w:val="00D90A19"/>
    <w:rsid w:val="00D91EFB"/>
    <w:rsid w:val="00D92105"/>
    <w:rsid w:val="00D925C2"/>
    <w:rsid w:val="00D92B81"/>
    <w:rsid w:val="00D92BA1"/>
    <w:rsid w:val="00D92D92"/>
    <w:rsid w:val="00D92F13"/>
    <w:rsid w:val="00D932F8"/>
    <w:rsid w:val="00D939CF"/>
    <w:rsid w:val="00D93CDD"/>
    <w:rsid w:val="00D9408E"/>
    <w:rsid w:val="00D94BAF"/>
    <w:rsid w:val="00D94FAB"/>
    <w:rsid w:val="00D9529A"/>
    <w:rsid w:val="00D95866"/>
    <w:rsid w:val="00D9596C"/>
    <w:rsid w:val="00D95CE1"/>
    <w:rsid w:val="00D9603D"/>
    <w:rsid w:val="00D9629F"/>
    <w:rsid w:val="00D966F2"/>
    <w:rsid w:val="00D96D19"/>
    <w:rsid w:val="00D96D2F"/>
    <w:rsid w:val="00D971C1"/>
    <w:rsid w:val="00D977FA"/>
    <w:rsid w:val="00D97B53"/>
    <w:rsid w:val="00DA0201"/>
    <w:rsid w:val="00DA060B"/>
    <w:rsid w:val="00DA1277"/>
    <w:rsid w:val="00DA1F01"/>
    <w:rsid w:val="00DA203A"/>
    <w:rsid w:val="00DA2321"/>
    <w:rsid w:val="00DA29FA"/>
    <w:rsid w:val="00DA2B1B"/>
    <w:rsid w:val="00DA2F6B"/>
    <w:rsid w:val="00DA450D"/>
    <w:rsid w:val="00DA4E5E"/>
    <w:rsid w:val="00DA4FDA"/>
    <w:rsid w:val="00DA6479"/>
    <w:rsid w:val="00DA648D"/>
    <w:rsid w:val="00DA6929"/>
    <w:rsid w:val="00DA7479"/>
    <w:rsid w:val="00DA7A41"/>
    <w:rsid w:val="00DB0329"/>
    <w:rsid w:val="00DB03BE"/>
    <w:rsid w:val="00DB03FA"/>
    <w:rsid w:val="00DB0B34"/>
    <w:rsid w:val="00DB1A32"/>
    <w:rsid w:val="00DB1D6E"/>
    <w:rsid w:val="00DB2C5A"/>
    <w:rsid w:val="00DB2D19"/>
    <w:rsid w:val="00DB36DA"/>
    <w:rsid w:val="00DB560F"/>
    <w:rsid w:val="00DB5C2B"/>
    <w:rsid w:val="00DB6CEC"/>
    <w:rsid w:val="00DB764E"/>
    <w:rsid w:val="00DB76C5"/>
    <w:rsid w:val="00DC19FB"/>
    <w:rsid w:val="00DC2542"/>
    <w:rsid w:val="00DC270D"/>
    <w:rsid w:val="00DC2CE4"/>
    <w:rsid w:val="00DC3686"/>
    <w:rsid w:val="00DC3DE2"/>
    <w:rsid w:val="00DC4615"/>
    <w:rsid w:val="00DC4C63"/>
    <w:rsid w:val="00DC5B67"/>
    <w:rsid w:val="00DC61D6"/>
    <w:rsid w:val="00DC684C"/>
    <w:rsid w:val="00DC68A8"/>
    <w:rsid w:val="00DD0406"/>
    <w:rsid w:val="00DD0BDA"/>
    <w:rsid w:val="00DD1416"/>
    <w:rsid w:val="00DD2BC4"/>
    <w:rsid w:val="00DD2EDE"/>
    <w:rsid w:val="00DD346C"/>
    <w:rsid w:val="00DD5E7F"/>
    <w:rsid w:val="00DD6127"/>
    <w:rsid w:val="00DD614F"/>
    <w:rsid w:val="00DD64F7"/>
    <w:rsid w:val="00DD7159"/>
    <w:rsid w:val="00DD79D4"/>
    <w:rsid w:val="00DE0DDD"/>
    <w:rsid w:val="00DE0F9F"/>
    <w:rsid w:val="00DE165B"/>
    <w:rsid w:val="00DE1C95"/>
    <w:rsid w:val="00DE1CEE"/>
    <w:rsid w:val="00DE35DA"/>
    <w:rsid w:val="00DE3EED"/>
    <w:rsid w:val="00DE41EE"/>
    <w:rsid w:val="00DE4401"/>
    <w:rsid w:val="00DE47C0"/>
    <w:rsid w:val="00DE48C6"/>
    <w:rsid w:val="00DE4AA5"/>
    <w:rsid w:val="00DE523A"/>
    <w:rsid w:val="00DE573B"/>
    <w:rsid w:val="00DE5C0B"/>
    <w:rsid w:val="00DE5E1A"/>
    <w:rsid w:val="00DE6E92"/>
    <w:rsid w:val="00DE73A8"/>
    <w:rsid w:val="00DE7E26"/>
    <w:rsid w:val="00DE7E90"/>
    <w:rsid w:val="00DE7FCE"/>
    <w:rsid w:val="00DF0C45"/>
    <w:rsid w:val="00DF0F92"/>
    <w:rsid w:val="00DF1CAB"/>
    <w:rsid w:val="00DF1DD5"/>
    <w:rsid w:val="00DF1E17"/>
    <w:rsid w:val="00DF2567"/>
    <w:rsid w:val="00DF29DD"/>
    <w:rsid w:val="00DF2D8A"/>
    <w:rsid w:val="00DF40BE"/>
    <w:rsid w:val="00DF43DE"/>
    <w:rsid w:val="00DF450A"/>
    <w:rsid w:val="00DF54FD"/>
    <w:rsid w:val="00DF6CF7"/>
    <w:rsid w:val="00DF70CE"/>
    <w:rsid w:val="00DF76EF"/>
    <w:rsid w:val="00DF7809"/>
    <w:rsid w:val="00E00790"/>
    <w:rsid w:val="00E00E01"/>
    <w:rsid w:val="00E00FCB"/>
    <w:rsid w:val="00E012B9"/>
    <w:rsid w:val="00E01FD4"/>
    <w:rsid w:val="00E02223"/>
    <w:rsid w:val="00E034A3"/>
    <w:rsid w:val="00E06A68"/>
    <w:rsid w:val="00E06CD3"/>
    <w:rsid w:val="00E10352"/>
    <w:rsid w:val="00E118D9"/>
    <w:rsid w:val="00E11BA2"/>
    <w:rsid w:val="00E11FD5"/>
    <w:rsid w:val="00E1257A"/>
    <w:rsid w:val="00E131D3"/>
    <w:rsid w:val="00E13CB3"/>
    <w:rsid w:val="00E13CB5"/>
    <w:rsid w:val="00E13D0B"/>
    <w:rsid w:val="00E141D7"/>
    <w:rsid w:val="00E14E20"/>
    <w:rsid w:val="00E156C8"/>
    <w:rsid w:val="00E15D7A"/>
    <w:rsid w:val="00E161BF"/>
    <w:rsid w:val="00E16298"/>
    <w:rsid w:val="00E170F1"/>
    <w:rsid w:val="00E176B0"/>
    <w:rsid w:val="00E17714"/>
    <w:rsid w:val="00E17897"/>
    <w:rsid w:val="00E17BB4"/>
    <w:rsid w:val="00E17F23"/>
    <w:rsid w:val="00E20600"/>
    <w:rsid w:val="00E20738"/>
    <w:rsid w:val="00E208D9"/>
    <w:rsid w:val="00E20EF8"/>
    <w:rsid w:val="00E22300"/>
    <w:rsid w:val="00E22BB7"/>
    <w:rsid w:val="00E23BD7"/>
    <w:rsid w:val="00E249F3"/>
    <w:rsid w:val="00E24A45"/>
    <w:rsid w:val="00E24EFE"/>
    <w:rsid w:val="00E24F32"/>
    <w:rsid w:val="00E25B1B"/>
    <w:rsid w:val="00E25B7F"/>
    <w:rsid w:val="00E26A48"/>
    <w:rsid w:val="00E27BDC"/>
    <w:rsid w:val="00E27F42"/>
    <w:rsid w:val="00E30772"/>
    <w:rsid w:val="00E30845"/>
    <w:rsid w:val="00E311BD"/>
    <w:rsid w:val="00E3296A"/>
    <w:rsid w:val="00E33A57"/>
    <w:rsid w:val="00E350CD"/>
    <w:rsid w:val="00E37022"/>
    <w:rsid w:val="00E371D2"/>
    <w:rsid w:val="00E375AA"/>
    <w:rsid w:val="00E37B51"/>
    <w:rsid w:val="00E400D5"/>
    <w:rsid w:val="00E40274"/>
    <w:rsid w:val="00E405B5"/>
    <w:rsid w:val="00E41832"/>
    <w:rsid w:val="00E4190D"/>
    <w:rsid w:val="00E4322B"/>
    <w:rsid w:val="00E433C1"/>
    <w:rsid w:val="00E4362E"/>
    <w:rsid w:val="00E4391F"/>
    <w:rsid w:val="00E4534E"/>
    <w:rsid w:val="00E45C9D"/>
    <w:rsid w:val="00E46442"/>
    <w:rsid w:val="00E474F3"/>
    <w:rsid w:val="00E47823"/>
    <w:rsid w:val="00E502AA"/>
    <w:rsid w:val="00E52246"/>
    <w:rsid w:val="00E52AE1"/>
    <w:rsid w:val="00E538A2"/>
    <w:rsid w:val="00E54EF0"/>
    <w:rsid w:val="00E551DE"/>
    <w:rsid w:val="00E55462"/>
    <w:rsid w:val="00E557C1"/>
    <w:rsid w:val="00E57B14"/>
    <w:rsid w:val="00E60462"/>
    <w:rsid w:val="00E6184A"/>
    <w:rsid w:val="00E61E32"/>
    <w:rsid w:val="00E63479"/>
    <w:rsid w:val="00E63A25"/>
    <w:rsid w:val="00E63CDB"/>
    <w:rsid w:val="00E646EF"/>
    <w:rsid w:val="00E648C2"/>
    <w:rsid w:val="00E64967"/>
    <w:rsid w:val="00E659C9"/>
    <w:rsid w:val="00E66795"/>
    <w:rsid w:val="00E66D47"/>
    <w:rsid w:val="00E66EF9"/>
    <w:rsid w:val="00E674C6"/>
    <w:rsid w:val="00E678B6"/>
    <w:rsid w:val="00E67E75"/>
    <w:rsid w:val="00E70862"/>
    <w:rsid w:val="00E70A50"/>
    <w:rsid w:val="00E70F3C"/>
    <w:rsid w:val="00E71338"/>
    <w:rsid w:val="00E715E8"/>
    <w:rsid w:val="00E71CA9"/>
    <w:rsid w:val="00E72167"/>
    <w:rsid w:val="00E73484"/>
    <w:rsid w:val="00E74102"/>
    <w:rsid w:val="00E743E7"/>
    <w:rsid w:val="00E74E11"/>
    <w:rsid w:val="00E753D6"/>
    <w:rsid w:val="00E75651"/>
    <w:rsid w:val="00E75B4D"/>
    <w:rsid w:val="00E762A2"/>
    <w:rsid w:val="00E76780"/>
    <w:rsid w:val="00E8026A"/>
    <w:rsid w:val="00E80D06"/>
    <w:rsid w:val="00E8143D"/>
    <w:rsid w:val="00E81635"/>
    <w:rsid w:val="00E81647"/>
    <w:rsid w:val="00E81822"/>
    <w:rsid w:val="00E82CA0"/>
    <w:rsid w:val="00E83060"/>
    <w:rsid w:val="00E86027"/>
    <w:rsid w:val="00E86B56"/>
    <w:rsid w:val="00E86B60"/>
    <w:rsid w:val="00E86E9C"/>
    <w:rsid w:val="00E878E0"/>
    <w:rsid w:val="00E87DE6"/>
    <w:rsid w:val="00E90408"/>
    <w:rsid w:val="00E91699"/>
    <w:rsid w:val="00E92A92"/>
    <w:rsid w:val="00E936E9"/>
    <w:rsid w:val="00E93C24"/>
    <w:rsid w:val="00E93E84"/>
    <w:rsid w:val="00E93FD3"/>
    <w:rsid w:val="00E9676C"/>
    <w:rsid w:val="00E9684C"/>
    <w:rsid w:val="00E96BC5"/>
    <w:rsid w:val="00EA02A9"/>
    <w:rsid w:val="00EA16FD"/>
    <w:rsid w:val="00EA2024"/>
    <w:rsid w:val="00EA21A5"/>
    <w:rsid w:val="00EA23D7"/>
    <w:rsid w:val="00EA288B"/>
    <w:rsid w:val="00EA2FE1"/>
    <w:rsid w:val="00EA31FE"/>
    <w:rsid w:val="00EA33BC"/>
    <w:rsid w:val="00EA35C1"/>
    <w:rsid w:val="00EA3D2B"/>
    <w:rsid w:val="00EA3DA2"/>
    <w:rsid w:val="00EA4169"/>
    <w:rsid w:val="00EA4DFB"/>
    <w:rsid w:val="00EA5190"/>
    <w:rsid w:val="00EA6176"/>
    <w:rsid w:val="00EA6CBF"/>
    <w:rsid w:val="00EA7F3F"/>
    <w:rsid w:val="00EB0467"/>
    <w:rsid w:val="00EB0E72"/>
    <w:rsid w:val="00EB2539"/>
    <w:rsid w:val="00EB320D"/>
    <w:rsid w:val="00EB37D2"/>
    <w:rsid w:val="00EB387E"/>
    <w:rsid w:val="00EB3BF0"/>
    <w:rsid w:val="00EB3FF1"/>
    <w:rsid w:val="00EB4208"/>
    <w:rsid w:val="00EB637A"/>
    <w:rsid w:val="00EB678D"/>
    <w:rsid w:val="00EB6E97"/>
    <w:rsid w:val="00EB7FCF"/>
    <w:rsid w:val="00EC1152"/>
    <w:rsid w:val="00EC181F"/>
    <w:rsid w:val="00EC2EB8"/>
    <w:rsid w:val="00EC3826"/>
    <w:rsid w:val="00EC3F4E"/>
    <w:rsid w:val="00EC7922"/>
    <w:rsid w:val="00ED0895"/>
    <w:rsid w:val="00ED0A55"/>
    <w:rsid w:val="00ED161B"/>
    <w:rsid w:val="00ED287A"/>
    <w:rsid w:val="00ED3436"/>
    <w:rsid w:val="00ED3523"/>
    <w:rsid w:val="00ED414A"/>
    <w:rsid w:val="00ED50F8"/>
    <w:rsid w:val="00ED511E"/>
    <w:rsid w:val="00ED5791"/>
    <w:rsid w:val="00ED611B"/>
    <w:rsid w:val="00ED61FE"/>
    <w:rsid w:val="00ED6A10"/>
    <w:rsid w:val="00EE111B"/>
    <w:rsid w:val="00EE1180"/>
    <w:rsid w:val="00EE1ECE"/>
    <w:rsid w:val="00EE1F62"/>
    <w:rsid w:val="00EE2ACB"/>
    <w:rsid w:val="00EE2C55"/>
    <w:rsid w:val="00EE2D14"/>
    <w:rsid w:val="00EE31A8"/>
    <w:rsid w:val="00EE33A2"/>
    <w:rsid w:val="00EE34AA"/>
    <w:rsid w:val="00EE3F4F"/>
    <w:rsid w:val="00EE506B"/>
    <w:rsid w:val="00EE5471"/>
    <w:rsid w:val="00EE569E"/>
    <w:rsid w:val="00EE6385"/>
    <w:rsid w:val="00EE6652"/>
    <w:rsid w:val="00EE6994"/>
    <w:rsid w:val="00EE6D57"/>
    <w:rsid w:val="00EE6FD8"/>
    <w:rsid w:val="00EF18BE"/>
    <w:rsid w:val="00EF1A70"/>
    <w:rsid w:val="00EF2102"/>
    <w:rsid w:val="00EF29BA"/>
    <w:rsid w:val="00EF33FA"/>
    <w:rsid w:val="00EF3BAD"/>
    <w:rsid w:val="00EF4A03"/>
    <w:rsid w:val="00EF4D7C"/>
    <w:rsid w:val="00EF4D85"/>
    <w:rsid w:val="00EF584E"/>
    <w:rsid w:val="00EF5B83"/>
    <w:rsid w:val="00F01489"/>
    <w:rsid w:val="00F0210C"/>
    <w:rsid w:val="00F02726"/>
    <w:rsid w:val="00F0282A"/>
    <w:rsid w:val="00F02883"/>
    <w:rsid w:val="00F02F5A"/>
    <w:rsid w:val="00F02F99"/>
    <w:rsid w:val="00F03632"/>
    <w:rsid w:val="00F03997"/>
    <w:rsid w:val="00F03C78"/>
    <w:rsid w:val="00F0443F"/>
    <w:rsid w:val="00F04FE6"/>
    <w:rsid w:val="00F05BA7"/>
    <w:rsid w:val="00F0617C"/>
    <w:rsid w:val="00F06AA8"/>
    <w:rsid w:val="00F06EB0"/>
    <w:rsid w:val="00F100D5"/>
    <w:rsid w:val="00F1031F"/>
    <w:rsid w:val="00F10FA9"/>
    <w:rsid w:val="00F1118E"/>
    <w:rsid w:val="00F11376"/>
    <w:rsid w:val="00F11496"/>
    <w:rsid w:val="00F160E3"/>
    <w:rsid w:val="00F166E3"/>
    <w:rsid w:val="00F17514"/>
    <w:rsid w:val="00F175C8"/>
    <w:rsid w:val="00F2194E"/>
    <w:rsid w:val="00F22F54"/>
    <w:rsid w:val="00F240C9"/>
    <w:rsid w:val="00F265C8"/>
    <w:rsid w:val="00F269BB"/>
    <w:rsid w:val="00F274A6"/>
    <w:rsid w:val="00F27892"/>
    <w:rsid w:val="00F27C94"/>
    <w:rsid w:val="00F30821"/>
    <w:rsid w:val="00F308BC"/>
    <w:rsid w:val="00F30BED"/>
    <w:rsid w:val="00F31251"/>
    <w:rsid w:val="00F31774"/>
    <w:rsid w:val="00F31C0A"/>
    <w:rsid w:val="00F3403D"/>
    <w:rsid w:val="00F34414"/>
    <w:rsid w:val="00F34641"/>
    <w:rsid w:val="00F346AD"/>
    <w:rsid w:val="00F34FA9"/>
    <w:rsid w:val="00F359B2"/>
    <w:rsid w:val="00F35AFF"/>
    <w:rsid w:val="00F35BEA"/>
    <w:rsid w:val="00F35EFE"/>
    <w:rsid w:val="00F361B1"/>
    <w:rsid w:val="00F36B04"/>
    <w:rsid w:val="00F374A5"/>
    <w:rsid w:val="00F37517"/>
    <w:rsid w:val="00F4038F"/>
    <w:rsid w:val="00F41EFC"/>
    <w:rsid w:val="00F423A2"/>
    <w:rsid w:val="00F42566"/>
    <w:rsid w:val="00F42C81"/>
    <w:rsid w:val="00F4319A"/>
    <w:rsid w:val="00F44170"/>
    <w:rsid w:val="00F4427F"/>
    <w:rsid w:val="00F44DB2"/>
    <w:rsid w:val="00F4537B"/>
    <w:rsid w:val="00F45759"/>
    <w:rsid w:val="00F45A7B"/>
    <w:rsid w:val="00F4786D"/>
    <w:rsid w:val="00F47ED1"/>
    <w:rsid w:val="00F50430"/>
    <w:rsid w:val="00F51142"/>
    <w:rsid w:val="00F5127B"/>
    <w:rsid w:val="00F5185C"/>
    <w:rsid w:val="00F5205D"/>
    <w:rsid w:val="00F52286"/>
    <w:rsid w:val="00F53780"/>
    <w:rsid w:val="00F54811"/>
    <w:rsid w:val="00F55143"/>
    <w:rsid w:val="00F551EF"/>
    <w:rsid w:val="00F5581D"/>
    <w:rsid w:val="00F55B01"/>
    <w:rsid w:val="00F565C4"/>
    <w:rsid w:val="00F56E73"/>
    <w:rsid w:val="00F576BE"/>
    <w:rsid w:val="00F57D10"/>
    <w:rsid w:val="00F6031E"/>
    <w:rsid w:val="00F60B45"/>
    <w:rsid w:val="00F6143E"/>
    <w:rsid w:val="00F6383E"/>
    <w:rsid w:val="00F63C36"/>
    <w:rsid w:val="00F63D5E"/>
    <w:rsid w:val="00F64098"/>
    <w:rsid w:val="00F64454"/>
    <w:rsid w:val="00F6469B"/>
    <w:rsid w:val="00F661E5"/>
    <w:rsid w:val="00F66C72"/>
    <w:rsid w:val="00F66CDD"/>
    <w:rsid w:val="00F66EB2"/>
    <w:rsid w:val="00F671AE"/>
    <w:rsid w:val="00F67DAF"/>
    <w:rsid w:val="00F704B8"/>
    <w:rsid w:val="00F7050A"/>
    <w:rsid w:val="00F70DBD"/>
    <w:rsid w:val="00F71255"/>
    <w:rsid w:val="00F714BC"/>
    <w:rsid w:val="00F7216F"/>
    <w:rsid w:val="00F72946"/>
    <w:rsid w:val="00F73301"/>
    <w:rsid w:val="00F73AA7"/>
    <w:rsid w:val="00F74827"/>
    <w:rsid w:val="00F75268"/>
    <w:rsid w:val="00F76404"/>
    <w:rsid w:val="00F76F04"/>
    <w:rsid w:val="00F7725B"/>
    <w:rsid w:val="00F77270"/>
    <w:rsid w:val="00F77466"/>
    <w:rsid w:val="00F8078D"/>
    <w:rsid w:val="00F82A53"/>
    <w:rsid w:val="00F83032"/>
    <w:rsid w:val="00F8347C"/>
    <w:rsid w:val="00F836FB"/>
    <w:rsid w:val="00F83C51"/>
    <w:rsid w:val="00F83D87"/>
    <w:rsid w:val="00F8476B"/>
    <w:rsid w:val="00F849A8"/>
    <w:rsid w:val="00F849E7"/>
    <w:rsid w:val="00F84FE4"/>
    <w:rsid w:val="00F86243"/>
    <w:rsid w:val="00F863FE"/>
    <w:rsid w:val="00F87956"/>
    <w:rsid w:val="00F90915"/>
    <w:rsid w:val="00F91662"/>
    <w:rsid w:val="00F9195D"/>
    <w:rsid w:val="00F91AC8"/>
    <w:rsid w:val="00F92377"/>
    <w:rsid w:val="00F92A12"/>
    <w:rsid w:val="00F92CEC"/>
    <w:rsid w:val="00F92ECC"/>
    <w:rsid w:val="00F93CF1"/>
    <w:rsid w:val="00F93D50"/>
    <w:rsid w:val="00F9404E"/>
    <w:rsid w:val="00F946B6"/>
    <w:rsid w:val="00F95152"/>
    <w:rsid w:val="00F95A62"/>
    <w:rsid w:val="00F96A15"/>
    <w:rsid w:val="00F97C4C"/>
    <w:rsid w:val="00F97DEE"/>
    <w:rsid w:val="00F97DFB"/>
    <w:rsid w:val="00FA18EF"/>
    <w:rsid w:val="00FA25DE"/>
    <w:rsid w:val="00FA2E5F"/>
    <w:rsid w:val="00FA3A62"/>
    <w:rsid w:val="00FA4460"/>
    <w:rsid w:val="00FA5351"/>
    <w:rsid w:val="00FA5AC4"/>
    <w:rsid w:val="00FA60B8"/>
    <w:rsid w:val="00FA6B7D"/>
    <w:rsid w:val="00FA6DBC"/>
    <w:rsid w:val="00FB0FC0"/>
    <w:rsid w:val="00FB13A7"/>
    <w:rsid w:val="00FB17AD"/>
    <w:rsid w:val="00FB2BA5"/>
    <w:rsid w:val="00FB3347"/>
    <w:rsid w:val="00FB5094"/>
    <w:rsid w:val="00FB52B4"/>
    <w:rsid w:val="00FB52E5"/>
    <w:rsid w:val="00FB5DD3"/>
    <w:rsid w:val="00FB5FDB"/>
    <w:rsid w:val="00FB64EF"/>
    <w:rsid w:val="00FB687D"/>
    <w:rsid w:val="00FB74A9"/>
    <w:rsid w:val="00FC02DC"/>
    <w:rsid w:val="00FC0DCC"/>
    <w:rsid w:val="00FC142B"/>
    <w:rsid w:val="00FC17F5"/>
    <w:rsid w:val="00FC1E48"/>
    <w:rsid w:val="00FC2A1B"/>
    <w:rsid w:val="00FC3CFC"/>
    <w:rsid w:val="00FC4DAC"/>
    <w:rsid w:val="00FC53A2"/>
    <w:rsid w:val="00FC61EF"/>
    <w:rsid w:val="00FD0E84"/>
    <w:rsid w:val="00FD0FEA"/>
    <w:rsid w:val="00FD1078"/>
    <w:rsid w:val="00FD1464"/>
    <w:rsid w:val="00FD1AFA"/>
    <w:rsid w:val="00FD279A"/>
    <w:rsid w:val="00FD2AC6"/>
    <w:rsid w:val="00FD32D7"/>
    <w:rsid w:val="00FD44E0"/>
    <w:rsid w:val="00FD4A5D"/>
    <w:rsid w:val="00FD5167"/>
    <w:rsid w:val="00FD5E1A"/>
    <w:rsid w:val="00FD623A"/>
    <w:rsid w:val="00FD6416"/>
    <w:rsid w:val="00FD75B2"/>
    <w:rsid w:val="00FD7F46"/>
    <w:rsid w:val="00FE06DB"/>
    <w:rsid w:val="00FE12C7"/>
    <w:rsid w:val="00FE26A0"/>
    <w:rsid w:val="00FE2BAE"/>
    <w:rsid w:val="00FE3C88"/>
    <w:rsid w:val="00FE5411"/>
    <w:rsid w:val="00FE6DE9"/>
    <w:rsid w:val="00FE71BC"/>
    <w:rsid w:val="00FE79C6"/>
    <w:rsid w:val="00FE7F4A"/>
    <w:rsid w:val="00FF07C3"/>
    <w:rsid w:val="00FF0C6F"/>
    <w:rsid w:val="00FF14D6"/>
    <w:rsid w:val="00FF15C7"/>
    <w:rsid w:val="00FF1A6B"/>
    <w:rsid w:val="00FF2581"/>
    <w:rsid w:val="00FF2EDE"/>
    <w:rsid w:val="00FF38D6"/>
    <w:rsid w:val="00FF40D3"/>
    <w:rsid w:val="00FF42DD"/>
    <w:rsid w:val="00FF48BD"/>
    <w:rsid w:val="00FF4BF6"/>
    <w:rsid w:val="00FF59C2"/>
    <w:rsid w:val="00FF59C4"/>
    <w:rsid w:val="00FF720D"/>
    <w:rsid w:val="00FF72A1"/>
    <w:rsid w:val="00FF79C9"/>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0A9C1"/>
  <w15:docId w15:val="{AEAE0996-BBD3-4576-ACD1-EB9A098E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F62"/>
    <w:pPr>
      <w:spacing w:after="240"/>
      <w:jc w:val="both"/>
    </w:pPr>
    <w:rPr>
      <w:sz w:val="22"/>
      <w:szCs w:val="22"/>
      <w:lang w:eastAsia="hr-HR"/>
    </w:rPr>
  </w:style>
  <w:style w:type="paragraph" w:styleId="Heading1">
    <w:name w:val="heading 1"/>
    <w:basedOn w:val="Normal"/>
    <w:next w:val="Normal"/>
    <w:link w:val="Heading1Char"/>
    <w:uiPriority w:val="99"/>
    <w:qFormat/>
    <w:rsid w:val="00DA0201"/>
    <w:pPr>
      <w:keepNext/>
      <w:numPr>
        <w:numId w:val="81"/>
      </w:numPr>
      <w:spacing w:before="240" w:after="120"/>
      <w:jc w:val="left"/>
      <w:outlineLvl w:val="0"/>
    </w:pPr>
    <w:rPr>
      <w:rFonts w:ascii="Arial Bold" w:hAnsi="Arial Bold" w:cs="Arial"/>
      <w:b/>
      <w:caps/>
      <w:color w:val="002776" w:themeColor="accent1"/>
      <w:sz w:val="28"/>
      <w:szCs w:val="24"/>
      <w:lang w:eastAsia="en-US"/>
    </w:rPr>
  </w:style>
  <w:style w:type="paragraph" w:styleId="Heading2">
    <w:name w:val="heading 2"/>
    <w:basedOn w:val="Heading4"/>
    <w:next w:val="Normal"/>
    <w:link w:val="Heading2Char"/>
    <w:autoRedefine/>
    <w:uiPriority w:val="99"/>
    <w:qFormat/>
    <w:rsid w:val="00F02726"/>
    <w:pPr>
      <w:keepNext/>
      <w:keepLines/>
      <w:numPr>
        <w:ilvl w:val="1"/>
      </w:numPr>
      <w:tabs>
        <w:tab w:val="left" w:pos="720"/>
      </w:tabs>
      <w:spacing w:before="240" w:after="240"/>
      <w:outlineLvl w:val="1"/>
    </w:pPr>
    <w:rPr>
      <w:b w:val="0"/>
      <w:bCs/>
      <w:color w:val="4F81BD"/>
      <w:sz w:val="24"/>
    </w:rPr>
  </w:style>
  <w:style w:type="paragraph" w:styleId="Heading3">
    <w:name w:val="heading 3"/>
    <w:basedOn w:val="ListParagraph"/>
    <w:next w:val="Normal"/>
    <w:link w:val="Heading3Char"/>
    <w:uiPriority w:val="99"/>
    <w:qFormat/>
    <w:rsid w:val="00DA0201"/>
    <w:pPr>
      <w:numPr>
        <w:ilvl w:val="2"/>
        <w:numId w:val="81"/>
      </w:numPr>
      <w:outlineLvl w:val="2"/>
    </w:pPr>
    <w:rPr>
      <w:rFonts w:ascii="Arial" w:hAnsi="Arial" w:cs="Arial"/>
      <w:b/>
      <w:color w:val="002776" w:themeColor="accent1"/>
      <w:szCs w:val="24"/>
      <w:lang w:eastAsia="en-US"/>
    </w:rPr>
  </w:style>
  <w:style w:type="paragraph" w:styleId="Heading4">
    <w:name w:val="heading 4"/>
    <w:basedOn w:val="Heading3"/>
    <w:next w:val="Normal"/>
    <w:link w:val="Heading4Char"/>
    <w:unhideWhenUsed/>
    <w:qFormat/>
    <w:locked/>
    <w:rsid w:val="00DA0201"/>
    <w:pPr>
      <w:numPr>
        <w:ilvl w:val="3"/>
      </w:numPr>
      <w:outlineLvl w:val="3"/>
    </w:pPr>
    <w:rPr>
      <w:color w:val="28A9DA" w:themeColor="background2" w:themeShade="BF"/>
    </w:rPr>
  </w:style>
  <w:style w:type="paragraph" w:styleId="Heading5">
    <w:name w:val="heading 5"/>
    <w:basedOn w:val="Heading4"/>
    <w:next w:val="Normal"/>
    <w:link w:val="Heading5Char"/>
    <w:unhideWhenUsed/>
    <w:qFormat/>
    <w:locked/>
    <w:rsid w:val="00DA0201"/>
    <w:pPr>
      <w:numPr>
        <w:ilvl w:val="4"/>
      </w:numPr>
      <w:outlineLvl w:val="4"/>
    </w:pPr>
    <w:rPr>
      <w:color w:val="92D40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0201"/>
    <w:rPr>
      <w:rFonts w:ascii="Arial Bold" w:hAnsi="Arial Bold" w:cs="Arial"/>
      <w:b/>
      <w:caps/>
      <w:color w:val="002776" w:themeColor="accent1"/>
      <w:sz w:val="28"/>
      <w:szCs w:val="24"/>
    </w:rPr>
  </w:style>
  <w:style w:type="character" w:customStyle="1" w:styleId="Heading2Char">
    <w:name w:val="Heading 2 Char"/>
    <w:basedOn w:val="DefaultParagraphFont"/>
    <w:link w:val="Heading2"/>
    <w:uiPriority w:val="99"/>
    <w:locked/>
    <w:rsid w:val="00F02726"/>
    <w:rPr>
      <w:rFonts w:ascii="Arial" w:hAnsi="Arial" w:cs="Arial"/>
      <w:bCs/>
      <w:color w:val="4F81BD"/>
      <w:sz w:val="24"/>
      <w:szCs w:val="24"/>
    </w:rPr>
  </w:style>
  <w:style w:type="character" w:customStyle="1" w:styleId="Heading3Char">
    <w:name w:val="Heading 3 Char"/>
    <w:basedOn w:val="DefaultParagraphFont"/>
    <w:link w:val="Heading3"/>
    <w:uiPriority w:val="99"/>
    <w:locked/>
    <w:rsid w:val="00DA0201"/>
    <w:rPr>
      <w:rFonts w:ascii="Arial" w:hAnsi="Arial" w:cs="Arial"/>
      <w:b/>
      <w:color w:val="002776" w:themeColor="accent1"/>
      <w:sz w:val="22"/>
      <w:szCs w:val="24"/>
    </w:rPr>
  </w:style>
  <w:style w:type="paragraph" w:customStyle="1" w:styleId="Default">
    <w:name w:val="Default"/>
    <w:rsid w:val="00BB36F8"/>
    <w:pPr>
      <w:autoSpaceDE w:val="0"/>
      <w:autoSpaceDN w:val="0"/>
      <w:adjustRightInd w:val="0"/>
    </w:pPr>
    <w:rPr>
      <w:rFonts w:ascii="Times New Roman" w:hAnsi="Times New Roman"/>
      <w:color w:val="000000"/>
      <w:sz w:val="24"/>
      <w:szCs w:val="24"/>
      <w:lang w:val="hr-HR"/>
    </w:rPr>
  </w:style>
  <w:style w:type="paragraph" w:styleId="FootnoteText">
    <w:name w:val="footnote text"/>
    <w:basedOn w:val="Normal"/>
    <w:link w:val="FootnoteTextChar"/>
    <w:uiPriority w:val="99"/>
    <w:rsid w:val="004B77D4"/>
    <w:rPr>
      <w:sz w:val="20"/>
      <w:szCs w:val="20"/>
    </w:rPr>
  </w:style>
  <w:style w:type="character" w:customStyle="1" w:styleId="FootnoteTextChar">
    <w:name w:val="Footnote Text Char"/>
    <w:basedOn w:val="DefaultParagraphFont"/>
    <w:link w:val="FootnoteText"/>
    <w:uiPriority w:val="99"/>
    <w:locked/>
    <w:rsid w:val="004B77D4"/>
    <w:rPr>
      <w:rFonts w:cs="Times New Roman"/>
      <w:sz w:val="20"/>
      <w:szCs w:val="20"/>
    </w:rPr>
  </w:style>
  <w:style w:type="character" w:styleId="FootnoteReference">
    <w:name w:val="footnote reference"/>
    <w:basedOn w:val="DefaultParagraphFont"/>
    <w:rsid w:val="004B77D4"/>
    <w:rPr>
      <w:rFonts w:cs="Times New Roman"/>
      <w:vertAlign w:val="superscript"/>
    </w:rPr>
  </w:style>
  <w:style w:type="paragraph" w:customStyle="1" w:styleId="bodytext1">
    <w:name w:val="bodytext1"/>
    <w:basedOn w:val="Normal"/>
    <w:uiPriority w:val="99"/>
    <w:rsid w:val="00035194"/>
    <w:pPr>
      <w:spacing w:after="0" w:line="335" w:lineRule="atLeast"/>
    </w:pPr>
    <w:rPr>
      <w:rFonts w:ascii="Times New Roman" w:hAnsi="Times New Roman"/>
      <w:color w:val="49565E"/>
      <w:lang w:eastAsia="en-US"/>
    </w:rPr>
  </w:style>
  <w:style w:type="character" w:styleId="Hyperlink">
    <w:name w:val="Hyperlink"/>
    <w:basedOn w:val="DefaultParagraphFont"/>
    <w:uiPriority w:val="99"/>
    <w:rsid w:val="004E1163"/>
    <w:rPr>
      <w:rFonts w:cs="Times New Roman"/>
      <w:color w:val="0000FF"/>
      <w:u w:val="single"/>
    </w:rPr>
  </w:style>
  <w:style w:type="paragraph" w:styleId="BalloonText">
    <w:name w:val="Balloon Text"/>
    <w:basedOn w:val="Normal"/>
    <w:link w:val="BalloonTextChar"/>
    <w:uiPriority w:val="99"/>
    <w:semiHidden/>
    <w:rsid w:val="00721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AD0"/>
    <w:rPr>
      <w:rFonts w:ascii="Tahoma" w:hAnsi="Tahoma" w:cs="Tahoma"/>
      <w:sz w:val="16"/>
      <w:szCs w:val="16"/>
      <w:lang w:val="hr-HR" w:eastAsia="hr-HR"/>
    </w:rPr>
  </w:style>
  <w:style w:type="paragraph" w:styleId="Header">
    <w:name w:val="header"/>
    <w:basedOn w:val="Normal"/>
    <w:link w:val="HeaderChar"/>
    <w:uiPriority w:val="99"/>
    <w:rsid w:val="00DB1A32"/>
    <w:pPr>
      <w:tabs>
        <w:tab w:val="center" w:pos="4536"/>
        <w:tab w:val="right" w:pos="9072"/>
      </w:tabs>
      <w:spacing w:after="0"/>
    </w:pPr>
  </w:style>
  <w:style w:type="character" w:customStyle="1" w:styleId="HeaderChar">
    <w:name w:val="Header Char"/>
    <w:basedOn w:val="DefaultParagraphFont"/>
    <w:link w:val="Header"/>
    <w:uiPriority w:val="99"/>
    <w:locked/>
    <w:rsid w:val="00DB1A32"/>
    <w:rPr>
      <w:rFonts w:cs="Times New Roman"/>
      <w:lang w:val="hr-HR" w:eastAsia="hr-HR"/>
    </w:rPr>
  </w:style>
  <w:style w:type="paragraph" w:styleId="Footer">
    <w:name w:val="footer"/>
    <w:basedOn w:val="Normal"/>
    <w:link w:val="FooterChar"/>
    <w:uiPriority w:val="99"/>
    <w:rsid w:val="00DB1A32"/>
    <w:pPr>
      <w:tabs>
        <w:tab w:val="center" w:pos="4536"/>
        <w:tab w:val="right" w:pos="9072"/>
      </w:tabs>
      <w:spacing w:after="0"/>
    </w:pPr>
  </w:style>
  <w:style w:type="character" w:customStyle="1" w:styleId="FooterChar">
    <w:name w:val="Footer Char"/>
    <w:basedOn w:val="DefaultParagraphFont"/>
    <w:link w:val="Footer"/>
    <w:uiPriority w:val="99"/>
    <w:locked/>
    <w:rsid w:val="00DB1A32"/>
    <w:rPr>
      <w:rFonts w:cs="Times New Roman"/>
      <w:lang w:val="hr-HR" w:eastAsia="hr-HR"/>
    </w:rPr>
  </w:style>
  <w:style w:type="paragraph" w:styleId="NoSpacing">
    <w:name w:val="No Spacing"/>
    <w:uiPriority w:val="99"/>
    <w:qFormat/>
    <w:rsid w:val="00DB1A32"/>
    <w:rPr>
      <w:sz w:val="22"/>
      <w:szCs w:val="22"/>
      <w:lang w:val="hr-HR" w:eastAsia="hr-HR"/>
    </w:rPr>
  </w:style>
  <w:style w:type="paragraph" w:styleId="TOCHeading">
    <w:name w:val="TOC Heading"/>
    <w:basedOn w:val="Heading1"/>
    <w:next w:val="Normal"/>
    <w:uiPriority w:val="39"/>
    <w:qFormat/>
    <w:rsid w:val="00BF184A"/>
    <w:pPr>
      <w:keepLines/>
      <w:spacing w:before="480" w:after="0"/>
      <w:outlineLvl w:val="9"/>
    </w:pPr>
    <w:rPr>
      <w:rFonts w:ascii="Cambria" w:hAnsi="Cambria"/>
      <w:bCs/>
      <w:color w:val="365F91"/>
      <w:szCs w:val="28"/>
    </w:rPr>
  </w:style>
  <w:style w:type="paragraph" w:styleId="TOC1">
    <w:name w:val="toc 1"/>
    <w:basedOn w:val="Normal"/>
    <w:next w:val="Normal"/>
    <w:autoRedefine/>
    <w:uiPriority w:val="39"/>
    <w:rsid w:val="00FA6B7D"/>
    <w:pPr>
      <w:tabs>
        <w:tab w:val="left" w:pos="360"/>
        <w:tab w:val="right" w:pos="9360"/>
      </w:tabs>
      <w:spacing w:before="40" w:after="40"/>
      <w:ind w:left="360" w:hanging="360"/>
    </w:pPr>
    <w:rPr>
      <w:rFonts w:ascii="Arial" w:hAnsi="Arial" w:cs="Calibri"/>
      <w:b/>
      <w:bCs/>
      <w:caps/>
      <w:noProof/>
      <w:sz w:val="20"/>
      <w:szCs w:val="20"/>
    </w:rPr>
  </w:style>
  <w:style w:type="paragraph" w:styleId="CommentText">
    <w:name w:val="annotation text"/>
    <w:basedOn w:val="Normal"/>
    <w:link w:val="CommentTextChar"/>
    <w:uiPriority w:val="99"/>
    <w:rsid w:val="00BC02DE"/>
    <w:rPr>
      <w:sz w:val="20"/>
      <w:szCs w:val="20"/>
    </w:rPr>
  </w:style>
  <w:style w:type="character" w:customStyle="1" w:styleId="CommentTextChar">
    <w:name w:val="Comment Text Char"/>
    <w:basedOn w:val="DefaultParagraphFont"/>
    <w:link w:val="CommentText"/>
    <w:uiPriority w:val="99"/>
    <w:locked/>
    <w:rsid w:val="00BC02DE"/>
    <w:rPr>
      <w:rFonts w:cs="Times New Roman"/>
      <w:sz w:val="20"/>
      <w:szCs w:val="20"/>
      <w:lang w:val="hr-HR" w:eastAsia="hr-HR"/>
    </w:rPr>
  </w:style>
  <w:style w:type="character" w:customStyle="1" w:styleId="smallstandard">
    <w:name w:val="smallstandard"/>
    <w:basedOn w:val="DefaultParagraphFont"/>
    <w:uiPriority w:val="99"/>
    <w:rsid w:val="007E36E2"/>
    <w:rPr>
      <w:rFonts w:cs="Times New Roman"/>
    </w:rPr>
  </w:style>
  <w:style w:type="paragraph" w:customStyle="1" w:styleId="glavnitekst">
    <w:name w:val="glavnitekst"/>
    <w:basedOn w:val="Normal"/>
    <w:uiPriority w:val="99"/>
    <w:rsid w:val="00725134"/>
    <w:pPr>
      <w:spacing w:before="100" w:beforeAutospacing="1" w:after="100" w:afterAutospacing="1"/>
    </w:pPr>
    <w:rPr>
      <w:rFonts w:ascii="Times New Roman" w:hAnsi="Times New Roman"/>
      <w:sz w:val="24"/>
      <w:szCs w:val="24"/>
      <w:lang w:val="hr-BA" w:eastAsia="hr-BA"/>
    </w:rPr>
  </w:style>
  <w:style w:type="character" w:styleId="Strong">
    <w:name w:val="Strong"/>
    <w:basedOn w:val="DefaultParagraphFont"/>
    <w:uiPriority w:val="22"/>
    <w:qFormat/>
    <w:rsid w:val="00864A34"/>
    <w:rPr>
      <w:rFonts w:ascii="Arial" w:hAnsi="Arial" w:cs="Times New Roman"/>
      <w:b/>
      <w:bCs/>
      <w:sz w:val="22"/>
    </w:rPr>
  </w:style>
  <w:style w:type="paragraph" w:styleId="TOC2">
    <w:name w:val="toc 2"/>
    <w:basedOn w:val="Normal"/>
    <w:next w:val="Normal"/>
    <w:autoRedefine/>
    <w:uiPriority w:val="39"/>
    <w:rsid w:val="008E447E"/>
    <w:pPr>
      <w:tabs>
        <w:tab w:val="left" w:pos="720"/>
        <w:tab w:val="right" w:leader="dot" w:pos="9360"/>
      </w:tabs>
      <w:spacing w:after="0"/>
      <w:ind w:left="720" w:hanging="360"/>
      <w:jc w:val="left"/>
    </w:pPr>
    <w:rPr>
      <w:rFonts w:ascii="Arial" w:hAnsi="Arial" w:cs="Calibri"/>
      <w:caps/>
      <w:noProof/>
      <w:sz w:val="20"/>
      <w:szCs w:val="20"/>
    </w:rPr>
  </w:style>
  <w:style w:type="paragraph" w:styleId="TOC3">
    <w:name w:val="toc 3"/>
    <w:basedOn w:val="Normal"/>
    <w:next w:val="Normal"/>
    <w:autoRedefine/>
    <w:uiPriority w:val="39"/>
    <w:rsid w:val="001B463F"/>
    <w:pPr>
      <w:tabs>
        <w:tab w:val="right" w:leader="dot" w:pos="9063"/>
      </w:tabs>
      <w:spacing w:after="0"/>
      <w:ind w:left="1080" w:hanging="360"/>
      <w:jc w:val="left"/>
    </w:pPr>
    <w:rPr>
      <w:rFonts w:ascii="Arial" w:hAnsi="Arial" w:cs="Calibri"/>
      <w:iCs/>
      <w:noProof/>
      <w:sz w:val="20"/>
      <w:szCs w:val="20"/>
    </w:rPr>
  </w:style>
  <w:style w:type="paragraph" w:styleId="ListParagraph">
    <w:name w:val="List Paragraph"/>
    <w:aliases w:val="List Paragraph_Table bullets,Bullets - level 1,Resume Title"/>
    <w:basedOn w:val="Normal"/>
    <w:link w:val="ListParagraphChar"/>
    <w:uiPriority w:val="34"/>
    <w:qFormat/>
    <w:rsid w:val="00F87956"/>
    <w:pPr>
      <w:spacing w:before="120" w:after="120"/>
      <w:jc w:val="left"/>
    </w:pPr>
  </w:style>
  <w:style w:type="character" w:styleId="HTMLCite">
    <w:name w:val="HTML Cite"/>
    <w:basedOn w:val="DefaultParagraphFont"/>
    <w:uiPriority w:val="99"/>
    <w:semiHidden/>
    <w:rsid w:val="00657FDC"/>
    <w:rPr>
      <w:rFonts w:cs="Times New Roman"/>
      <w:i/>
      <w:iCs/>
    </w:rPr>
  </w:style>
  <w:style w:type="table" w:styleId="TableGrid">
    <w:name w:val="Table Grid"/>
    <w:basedOn w:val="TableNormal"/>
    <w:uiPriority w:val="59"/>
    <w:rsid w:val="003C54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EB3FF1"/>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545C4C"/>
    <w:rPr>
      <w:rFonts w:cs="Times New Roman"/>
      <w:sz w:val="16"/>
      <w:szCs w:val="16"/>
    </w:rPr>
  </w:style>
  <w:style w:type="paragraph" w:styleId="CommentSubject">
    <w:name w:val="annotation subject"/>
    <w:basedOn w:val="CommentText"/>
    <w:next w:val="CommentText"/>
    <w:link w:val="CommentSubjectChar"/>
    <w:uiPriority w:val="99"/>
    <w:semiHidden/>
    <w:rsid w:val="00545C4C"/>
    <w:rPr>
      <w:b/>
      <w:bCs/>
    </w:rPr>
  </w:style>
  <w:style w:type="character" w:customStyle="1" w:styleId="CommentSubjectChar">
    <w:name w:val="Comment Subject Char"/>
    <w:basedOn w:val="CommentTextChar"/>
    <w:link w:val="CommentSubject"/>
    <w:uiPriority w:val="99"/>
    <w:semiHidden/>
    <w:locked/>
    <w:rsid w:val="00545C4C"/>
    <w:rPr>
      <w:rFonts w:cs="Times New Roman"/>
      <w:b/>
      <w:bCs/>
      <w:sz w:val="20"/>
      <w:szCs w:val="20"/>
      <w:lang w:val="hr-HR" w:eastAsia="hr-HR"/>
    </w:rPr>
  </w:style>
  <w:style w:type="paragraph" w:customStyle="1" w:styleId="TitlePageFooter">
    <w:name w:val="Title Page Footer"/>
    <w:basedOn w:val="Normal"/>
    <w:uiPriority w:val="99"/>
    <w:semiHidden/>
    <w:rsid w:val="00084C9E"/>
    <w:pPr>
      <w:spacing w:after="120"/>
      <w:ind w:left="1440" w:right="1440"/>
    </w:pPr>
    <w:rPr>
      <w:color w:val="FFFFFF"/>
      <w:szCs w:val="24"/>
      <w:lang w:eastAsia="en-US"/>
    </w:rPr>
  </w:style>
  <w:style w:type="paragraph" w:customStyle="1" w:styleId="CoverTitle">
    <w:name w:val="Cover Title"/>
    <w:basedOn w:val="Normal"/>
    <w:next w:val="CoverSubtitle"/>
    <w:uiPriority w:val="99"/>
    <w:rsid w:val="00084C9E"/>
    <w:pPr>
      <w:spacing w:after="120"/>
      <w:ind w:left="1440" w:right="1440"/>
    </w:pPr>
    <w:rPr>
      <w:rFonts w:ascii="Arial Bold" w:hAnsi="Arial Bold"/>
      <w:b/>
      <w:caps/>
      <w:color w:val="FFFFFF"/>
      <w:sz w:val="60"/>
      <w:szCs w:val="24"/>
      <w:lang w:eastAsia="en-US"/>
    </w:rPr>
  </w:style>
  <w:style w:type="paragraph" w:customStyle="1" w:styleId="CoverSubtitle">
    <w:name w:val="Cover Subtitle"/>
    <w:basedOn w:val="Normal"/>
    <w:uiPriority w:val="99"/>
    <w:rsid w:val="00084C9E"/>
    <w:pPr>
      <w:spacing w:after="0"/>
      <w:ind w:left="1440" w:right="1440"/>
    </w:pPr>
    <w:rPr>
      <w:color w:val="FFFFFF"/>
      <w:sz w:val="30"/>
      <w:szCs w:val="24"/>
      <w:lang w:eastAsia="en-US"/>
    </w:rPr>
  </w:style>
  <w:style w:type="character" w:customStyle="1" w:styleId="Subheading2Char">
    <w:name w:val="Subheading 2 Char"/>
    <w:basedOn w:val="DefaultParagraphFont"/>
    <w:link w:val="Subheading2"/>
    <w:uiPriority w:val="99"/>
    <w:locked/>
    <w:rsid w:val="00F77270"/>
    <w:rPr>
      <w:rFonts w:ascii="Times New Roman Bold" w:hAnsi="Times New Roman Bold"/>
      <w:b/>
      <w:color w:val="3C8A2E"/>
      <w:sz w:val="22"/>
      <w:szCs w:val="24"/>
      <w:lang w:val="en-US" w:eastAsia="en-US" w:bidi="ar-SA"/>
    </w:rPr>
  </w:style>
  <w:style w:type="paragraph" w:customStyle="1" w:styleId="Bullet1">
    <w:name w:val="Bullet 1"/>
    <w:basedOn w:val="ListParagraph"/>
    <w:link w:val="Bullet1Char"/>
    <w:uiPriority w:val="99"/>
    <w:rsid w:val="00A349E4"/>
    <w:pPr>
      <w:numPr>
        <w:numId w:val="2"/>
      </w:numPr>
      <w:spacing w:before="0" w:after="0"/>
      <w:ind w:left="720"/>
    </w:pPr>
  </w:style>
  <w:style w:type="paragraph" w:customStyle="1" w:styleId="Subheading2">
    <w:name w:val="Subheading 2"/>
    <w:next w:val="BodyText"/>
    <w:link w:val="Subheading2Char"/>
    <w:uiPriority w:val="99"/>
    <w:rsid w:val="00F77270"/>
    <w:pPr>
      <w:keepNext/>
      <w:spacing w:after="60"/>
    </w:pPr>
    <w:rPr>
      <w:rFonts w:ascii="Times New Roman Bold" w:hAnsi="Times New Roman Bold"/>
      <w:b/>
      <w:color w:val="3C8A2E"/>
      <w:sz w:val="22"/>
      <w:szCs w:val="24"/>
    </w:rPr>
  </w:style>
  <w:style w:type="paragraph" w:customStyle="1" w:styleId="Bullet2">
    <w:name w:val="Bullet 2"/>
    <w:basedOn w:val="ListParagraph"/>
    <w:uiPriority w:val="99"/>
    <w:rsid w:val="00C76F63"/>
    <w:pPr>
      <w:numPr>
        <w:ilvl w:val="1"/>
        <w:numId w:val="3"/>
      </w:numPr>
      <w:ind w:left="1080"/>
    </w:pPr>
  </w:style>
  <w:style w:type="paragraph" w:styleId="BodyText">
    <w:name w:val="Body Text"/>
    <w:basedOn w:val="Normal"/>
    <w:link w:val="BodyTextChar"/>
    <w:uiPriority w:val="99"/>
    <w:rsid w:val="00F77270"/>
    <w:pPr>
      <w:spacing w:after="180"/>
    </w:pPr>
    <w:rPr>
      <w:rFonts w:ascii="Times New Roman" w:hAnsi="Times New Roman" w:cs="Arial"/>
      <w:sz w:val="24"/>
      <w:szCs w:val="24"/>
      <w:lang w:eastAsia="en-US"/>
    </w:rPr>
  </w:style>
  <w:style w:type="character" w:customStyle="1" w:styleId="BodyTextChar">
    <w:name w:val="Body Text Char"/>
    <w:basedOn w:val="DefaultParagraphFont"/>
    <w:link w:val="BodyText"/>
    <w:uiPriority w:val="99"/>
    <w:locked/>
    <w:rsid w:val="00F77270"/>
    <w:rPr>
      <w:rFonts w:ascii="Times New Roman" w:hAnsi="Times New Roman" w:cs="Arial"/>
      <w:sz w:val="24"/>
      <w:szCs w:val="24"/>
      <w:lang w:val="en-US" w:eastAsia="en-US" w:bidi="ar-SA"/>
    </w:rPr>
  </w:style>
  <w:style w:type="paragraph" w:customStyle="1" w:styleId="CalloutText">
    <w:name w:val="Callout Text"/>
    <w:link w:val="CalloutTextChar"/>
    <w:qFormat/>
    <w:rsid w:val="007765CD"/>
    <w:pPr>
      <w:framePr w:wrap="auto" w:hAnchor="text" w:xAlign="right"/>
      <w:spacing w:before="60" w:after="60"/>
    </w:pPr>
    <w:rPr>
      <w:color w:val="002060"/>
    </w:rPr>
  </w:style>
  <w:style w:type="paragraph" w:customStyle="1" w:styleId="Bullet2Last">
    <w:name w:val="Bullet 2_Last"/>
    <w:basedOn w:val="Bullet2"/>
    <w:next w:val="BodyText"/>
    <w:uiPriority w:val="99"/>
    <w:rsid w:val="00F77270"/>
    <w:pPr>
      <w:spacing w:after="180"/>
    </w:pPr>
  </w:style>
  <w:style w:type="character" w:customStyle="1" w:styleId="CharacterBoldBlueItalic">
    <w:name w:val="Character Bold Blue Italic"/>
    <w:uiPriority w:val="99"/>
    <w:rsid w:val="00F77270"/>
    <w:rPr>
      <w:b/>
      <w:i/>
      <w:color w:val="002776"/>
    </w:rPr>
  </w:style>
  <w:style w:type="paragraph" w:customStyle="1" w:styleId="TableColumnHeadingAlignLeft">
    <w:name w:val="Table Column Heading (Align Left)"/>
    <w:basedOn w:val="Normal"/>
    <w:next w:val="Normal"/>
    <w:uiPriority w:val="99"/>
    <w:rsid w:val="00F576BE"/>
    <w:pPr>
      <w:spacing w:before="20" w:after="20"/>
      <w:jc w:val="left"/>
    </w:pPr>
    <w:rPr>
      <w:rFonts w:asciiTheme="minorHAnsi" w:eastAsiaTheme="minorHAnsi" w:hAnsiTheme="minorHAnsi" w:cstheme="minorHAnsi"/>
      <w:b/>
      <w:color w:val="FFFFFF" w:themeColor="background1"/>
      <w:sz w:val="20"/>
      <w:szCs w:val="20"/>
      <w:lang w:eastAsia="en-US"/>
    </w:rPr>
  </w:style>
  <w:style w:type="character" w:customStyle="1" w:styleId="Bullet1Char">
    <w:name w:val="Bullet 1 Char"/>
    <w:basedOn w:val="BodyTextChar"/>
    <w:link w:val="Bullet1"/>
    <w:uiPriority w:val="99"/>
    <w:locked/>
    <w:rsid w:val="00A349E4"/>
    <w:rPr>
      <w:rFonts w:ascii="Times New Roman" w:hAnsi="Times New Roman" w:cs="Arial"/>
      <w:sz w:val="22"/>
      <w:szCs w:val="22"/>
      <w:lang w:val="en-US" w:eastAsia="hr-HR" w:bidi="ar-SA"/>
    </w:rPr>
  </w:style>
  <w:style w:type="paragraph" w:customStyle="1" w:styleId="Heading0-NoTOC">
    <w:name w:val="Heading 0 - No TOC"/>
    <w:basedOn w:val="Heading1"/>
    <w:next w:val="Normal"/>
    <w:uiPriority w:val="99"/>
    <w:rsid w:val="00331578"/>
    <w:pPr>
      <w:spacing w:after="240"/>
    </w:pPr>
    <w:rPr>
      <w:bCs/>
      <w:color w:val="002A6C"/>
      <w:szCs w:val="28"/>
    </w:rPr>
  </w:style>
  <w:style w:type="paragraph" w:customStyle="1" w:styleId="Style1">
    <w:name w:val="Style1"/>
    <w:basedOn w:val="Heading2"/>
    <w:uiPriority w:val="99"/>
    <w:rsid w:val="008003F2"/>
    <w:pPr>
      <w:spacing w:before="120"/>
    </w:pPr>
  </w:style>
  <w:style w:type="paragraph" w:customStyle="1" w:styleId="Style2">
    <w:name w:val="Style2"/>
    <w:basedOn w:val="Style1"/>
    <w:uiPriority w:val="99"/>
    <w:rsid w:val="008003F2"/>
    <w:pPr>
      <w:ind w:left="432"/>
    </w:pPr>
  </w:style>
  <w:style w:type="paragraph" w:customStyle="1" w:styleId="Style3">
    <w:name w:val="Style3"/>
    <w:basedOn w:val="Style2"/>
    <w:uiPriority w:val="99"/>
    <w:rsid w:val="008003F2"/>
  </w:style>
  <w:style w:type="paragraph" w:customStyle="1" w:styleId="Style4">
    <w:name w:val="Style4"/>
    <w:basedOn w:val="Style3"/>
    <w:uiPriority w:val="99"/>
    <w:rsid w:val="0076416C"/>
    <w:pPr>
      <w:ind w:left="0"/>
    </w:pPr>
  </w:style>
  <w:style w:type="paragraph" w:customStyle="1" w:styleId="Style5">
    <w:name w:val="Style5"/>
    <w:basedOn w:val="Heading2"/>
    <w:uiPriority w:val="99"/>
    <w:rsid w:val="008003F2"/>
    <w:pPr>
      <w:ind w:left="144"/>
    </w:pPr>
  </w:style>
  <w:style w:type="paragraph" w:styleId="Title">
    <w:name w:val="Title"/>
    <w:basedOn w:val="Normal"/>
    <w:next w:val="Normal"/>
    <w:link w:val="TitleChar"/>
    <w:qFormat/>
    <w:locked/>
    <w:rsid w:val="009C741D"/>
    <w:pPr>
      <w:pBdr>
        <w:bottom w:val="single" w:sz="8" w:space="1" w:color="4F81BD"/>
      </w:pBdr>
    </w:pPr>
    <w:rPr>
      <w:rFonts w:ascii="Cambria" w:hAnsi="Cambria"/>
      <w:sz w:val="36"/>
    </w:rPr>
  </w:style>
  <w:style w:type="paragraph" w:customStyle="1" w:styleId="Style7">
    <w:name w:val="Style7"/>
    <w:basedOn w:val="Heading3"/>
    <w:uiPriority w:val="99"/>
    <w:rsid w:val="00992E3F"/>
    <w:pPr>
      <w:ind w:left="432"/>
    </w:pPr>
  </w:style>
  <w:style w:type="paragraph" w:customStyle="1" w:styleId="Figuretitle">
    <w:name w:val="Figure title"/>
    <w:basedOn w:val="Heading3"/>
    <w:uiPriority w:val="99"/>
    <w:rsid w:val="00EE6FD8"/>
    <w:pPr>
      <w:spacing w:before="240"/>
      <w:jc w:val="center"/>
    </w:pPr>
    <w:rPr>
      <w:rFonts w:ascii="Cambria" w:hAnsi="Cambria"/>
      <w:sz w:val="20"/>
      <w:szCs w:val="20"/>
    </w:rPr>
  </w:style>
  <w:style w:type="paragraph" w:styleId="EndnoteText">
    <w:name w:val="endnote text"/>
    <w:basedOn w:val="Normal"/>
    <w:link w:val="EndnoteTextChar"/>
    <w:uiPriority w:val="99"/>
    <w:semiHidden/>
    <w:rsid w:val="00FF79C9"/>
    <w:pPr>
      <w:spacing w:after="0"/>
    </w:pPr>
    <w:rPr>
      <w:sz w:val="20"/>
      <w:szCs w:val="20"/>
    </w:rPr>
  </w:style>
  <w:style w:type="character" w:customStyle="1" w:styleId="EndnoteTextChar">
    <w:name w:val="Endnote Text Char"/>
    <w:basedOn w:val="DefaultParagraphFont"/>
    <w:link w:val="EndnoteText"/>
    <w:uiPriority w:val="99"/>
    <w:semiHidden/>
    <w:locked/>
    <w:rsid w:val="00FF79C9"/>
    <w:rPr>
      <w:rFonts w:cs="Times New Roman"/>
      <w:sz w:val="20"/>
      <w:szCs w:val="20"/>
      <w:lang w:val="en-US"/>
    </w:rPr>
  </w:style>
  <w:style w:type="character" w:styleId="EndnoteReference">
    <w:name w:val="endnote reference"/>
    <w:basedOn w:val="DefaultParagraphFont"/>
    <w:uiPriority w:val="99"/>
    <w:semiHidden/>
    <w:rsid w:val="00FF79C9"/>
    <w:rPr>
      <w:rFonts w:cs="Times New Roman"/>
      <w:vertAlign w:val="superscript"/>
    </w:rPr>
  </w:style>
  <w:style w:type="paragraph" w:styleId="Revision">
    <w:name w:val="Revision"/>
    <w:hidden/>
    <w:uiPriority w:val="99"/>
    <w:semiHidden/>
    <w:rsid w:val="00BC6E26"/>
    <w:rPr>
      <w:sz w:val="22"/>
      <w:szCs w:val="22"/>
      <w:lang w:eastAsia="hr-HR"/>
    </w:rPr>
  </w:style>
  <w:style w:type="character" w:customStyle="1" w:styleId="TitleChar">
    <w:name w:val="Title Char"/>
    <w:basedOn w:val="DefaultParagraphFont"/>
    <w:link w:val="Title"/>
    <w:rsid w:val="009C741D"/>
    <w:rPr>
      <w:rFonts w:ascii="Cambria" w:hAnsi="Cambria"/>
      <w:sz w:val="36"/>
      <w:szCs w:val="22"/>
      <w:lang w:eastAsia="hr-HR"/>
    </w:rPr>
  </w:style>
  <w:style w:type="paragraph" w:customStyle="1" w:styleId="RearCoverAddress">
    <w:name w:val="Rear Cover Address"/>
    <w:basedOn w:val="Normal"/>
    <w:semiHidden/>
    <w:rsid w:val="009D4EC2"/>
    <w:pPr>
      <w:spacing w:after="0"/>
      <w:jc w:val="center"/>
    </w:pPr>
    <w:rPr>
      <w:rFonts w:ascii="Times New Roman" w:hAnsi="Times New Roman"/>
      <w:color w:val="FFFFFF"/>
      <w:sz w:val="30"/>
      <w:szCs w:val="24"/>
      <w:lang w:eastAsia="en-US"/>
    </w:rPr>
  </w:style>
  <w:style w:type="paragraph" w:customStyle="1" w:styleId="Pa0">
    <w:name w:val="Pa0"/>
    <w:basedOn w:val="Normal"/>
    <w:next w:val="Normal"/>
    <w:uiPriority w:val="99"/>
    <w:rsid w:val="00186B7E"/>
    <w:pPr>
      <w:autoSpaceDE w:val="0"/>
      <w:autoSpaceDN w:val="0"/>
      <w:adjustRightInd w:val="0"/>
      <w:spacing w:after="0" w:line="241" w:lineRule="atLeast"/>
    </w:pPr>
    <w:rPr>
      <w:rFonts w:ascii="Helvetica 35 Thin" w:eastAsia="Calibri" w:hAnsi="Helvetica 35 Thin"/>
      <w:sz w:val="24"/>
      <w:szCs w:val="24"/>
      <w:lang w:eastAsia="en-US"/>
    </w:rPr>
  </w:style>
  <w:style w:type="character" w:customStyle="1" w:styleId="A8">
    <w:name w:val="A8"/>
    <w:uiPriority w:val="99"/>
    <w:rsid w:val="00186B7E"/>
    <w:rPr>
      <w:rFonts w:cs="Helvetica 35 Thin"/>
      <w:color w:val="000000"/>
      <w:sz w:val="22"/>
      <w:szCs w:val="22"/>
    </w:rPr>
  </w:style>
  <w:style w:type="paragraph" w:styleId="TOC4">
    <w:name w:val="toc 4"/>
    <w:basedOn w:val="Normal"/>
    <w:next w:val="Normal"/>
    <w:autoRedefine/>
    <w:uiPriority w:val="39"/>
    <w:locked/>
    <w:rsid w:val="00A92A9B"/>
    <w:pPr>
      <w:tabs>
        <w:tab w:val="right" w:leader="dot" w:pos="9063"/>
      </w:tabs>
      <w:spacing w:after="0"/>
      <w:ind w:left="1080"/>
      <w:jc w:val="left"/>
    </w:pPr>
    <w:rPr>
      <w:rFonts w:ascii="Arial" w:hAnsi="Arial" w:cs="Calibri"/>
      <w:i/>
      <w:noProof/>
      <w:sz w:val="20"/>
      <w:szCs w:val="18"/>
    </w:rPr>
  </w:style>
  <w:style w:type="paragraph" w:styleId="TOC5">
    <w:name w:val="toc 5"/>
    <w:basedOn w:val="Normal"/>
    <w:next w:val="Normal"/>
    <w:autoRedefine/>
    <w:locked/>
    <w:rsid w:val="00C468EA"/>
    <w:pPr>
      <w:spacing w:after="0"/>
      <w:ind w:left="880"/>
      <w:jc w:val="left"/>
    </w:pPr>
    <w:rPr>
      <w:rFonts w:cs="Calibri"/>
      <w:sz w:val="18"/>
      <w:szCs w:val="18"/>
    </w:rPr>
  </w:style>
  <w:style w:type="paragraph" w:styleId="TOC6">
    <w:name w:val="toc 6"/>
    <w:basedOn w:val="Normal"/>
    <w:next w:val="Normal"/>
    <w:autoRedefine/>
    <w:locked/>
    <w:rsid w:val="00C468EA"/>
    <w:pPr>
      <w:spacing w:after="0"/>
      <w:ind w:left="1100"/>
      <w:jc w:val="left"/>
    </w:pPr>
    <w:rPr>
      <w:rFonts w:cs="Calibri"/>
      <w:sz w:val="18"/>
      <w:szCs w:val="18"/>
    </w:rPr>
  </w:style>
  <w:style w:type="paragraph" w:styleId="TOC7">
    <w:name w:val="toc 7"/>
    <w:basedOn w:val="Normal"/>
    <w:next w:val="Normal"/>
    <w:autoRedefine/>
    <w:locked/>
    <w:rsid w:val="00C468EA"/>
    <w:pPr>
      <w:spacing w:after="0"/>
      <w:ind w:left="1320"/>
      <w:jc w:val="left"/>
    </w:pPr>
    <w:rPr>
      <w:rFonts w:cs="Calibri"/>
      <w:sz w:val="18"/>
      <w:szCs w:val="18"/>
    </w:rPr>
  </w:style>
  <w:style w:type="paragraph" w:styleId="TOC8">
    <w:name w:val="toc 8"/>
    <w:basedOn w:val="Normal"/>
    <w:next w:val="Normal"/>
    <w:autoRedefine/>
    <w:locked/>
    <w:rsid w:val="00C468EA"/>
    <w:pPr>
      <w:spacing w:after="0"/>
      <w:ind w:left="1540"/>
      <w:jc w:val="left"/>
    </w:pPr>
    <w:rPr>
      <w:rFonts w:cs="Calibri"/>
      <w:sz w:val="18"/>
      <w:szCs w:val="18"/>
    </w:rPr>
  </w:style>
  <w:style w:type="paragraph" w:styleId="TOC9">
    <w:name w:val="toc 9"/>
    <w:basedOn w:val="Normal"/>
    <w:next w:val="Normal"/>
    <w:autoRedefine/>
    <w:locked/>
    <w:rsid w:val="00C468EA"/>
    <w:pPr>
      <w:spacing w:after="0"/>
      <w:ind w:left="1760"/>
      <w:jc w:val="left"/>
    </w:pPr>
    <w:rPr>
      <w:rFonts w:cs="Calibri"/>
      <w:sz w:val="18"/>
      <w:szCs w:val="18"/>
    </w:rPr>
  </w:style>
  <w:style w:type="character" w:customStyle="1" w:styleId="Heading4Char">
    <w:name w:val="Heading 4 Char"/>
    <w:basedOn w:val="DefaultParagraphFont"/>
    <w:link w:val="Heading4"/>
    <w:rsid w:val="00DA0201"/>
    <w:rPr>
      <w:rFonts w:ascii="Arial" w:hAnsi="Arial" w:cs="Arial"/>
      <w:b/>
      <w:color w:val="28A9DA" w:themeColor="background2" w:themeShade="BF"/>
      <w:sz w:val="22"/>
      <w:szCs w:val="24"/>
    </w:rPr>
  </w:style>
  <w:style w:type="paragraph" w:customStyle="1" w:styleId="Bullet1Last">
    <w:name w:val="Bullet 1_Last"/>
    <w:basedOn w:val="Bullet1"/>
    <w:qFormat/>
    <w:rsid w:val="0038787D"/>
    <w:pPr>
      <w:spacing w:after="240"/>
    </w:pPr>
  </w:style>
  <w:style w:type="character" w:styleId="SubtleEmphasis">
    <w:name w:val="Subtle Emphasis"/>
    <w:uiPriority w:val="19"/>
    <w:qFormat/>
    <w:rsid w:val="006C3F61"/>
    <w:rPr>
      <w:rFonts w:cs="Calibri"/>
      <w:i/>
      <w:color w:val="808080" w:themeColor="background1" w:themeShade="80"/>
      <w:sz w:val="20"/>
    </w:rPr>
  </w:style>
  <w:style w:type="character" w:styleId="IntenseEmphasis">
    <w:name w:val="Intense Emphasis"/>
    <w:basedOn w:val="DefaultParagraphFont"/>
    <w:uiPriority w:val="21"/>
    <w:qFormat/>
    <w:rsid w:val="00783DFA"/>
    <w:rPr>
      <w:b/>
      <w:bCs/>
      <w:i/>
      <w:iCs/>
      <w:color w:val="002776" w:themeColor="accent1"/>
    </w:rPr>
  </w:style>
  <w:style w:type="character" w:customStyle="1" w:styleId="Heading5Char">
    <w:name w:val="Heading 5 Char"/>
    <w:basedOn w:val="DefaultParagraphFont"/>
    <w:link w:val="Heading5"/>
    <w:rsid w:val="00DA0201"/>
    <w:rPr>
      <w:rFonts w:ascii="Arial" w:hAnsi="Arial" w:cs="Arial"/>
      <w:b/>
      <w:color w:val="92D400" w:themeColor="accent2"/>
      <w:sz w:val="22"/>
      <w:szCs w:val="24"/>
    </w:rPr>
  </w:style>
  <w:style w:type="paragraph" w:customStyle="1" w:styleId="Heading1-nonumbering">
    <w:name w:val="Heading 1 - no numbering"/>
    <w:basedOn w:val="Heading1"/>
    <w:qFormat/>
    <w:rsid w:val="00DA0201"/>
    <w:rPr>
      <w:caps w:val="0"/>
    </w:rPr>
  </w:style>
  <w:style w:type="paragraph" w:customStyle="1" w:styleId="TableBody">
    <w:name w:val="Table Body"/>
    <w:link w:val="TableBodyChar"/>
    <w:qFormat/>
    <w:rsid w:val="007765CD"/>
    <w:pPr>
      <w:spacing w:before="60" w:after="60"/>
    </w:pPr>
    <w:rPr>
      <w:rFonts w:asciiTheme="minorHAnsi" w:hAnsiTheme="minorHAnsi"/>
      <w:color w:val="002776"/>
      <w:szCs w:val="24"/>
    </w:rPr>
  </w:style>
  <w:style w:type="character" w:customStyle="1" w:styleId="CharacterWhiteText">
    <w:name w:val="Character White Text"/>
    <w:uiPriority w:val="99"/>
    <w:rsid w:val="005B7909"/>
    <w:rPr>
      <w:color w:val="FFFFFF"/>
    </w:rPr>
  </w:style>
  <w:style w:type="paragraph" w:customStyle="1" w:styleId="TableText">
    <w:name w:val="Table Text"/>
    <w:basedOn w:val="Normal"/>
    <w:uiPriority w:val="99"/>
    <w:qFormat/>
    <w:rsid w:val="007765CD"/>
    <w:pPr>
      <w:spacing w:beforeLines="40" w:afterLines="40"/>
      <w:jc w:val="left"/>
    </w:pPr>
    <w:rPr>
      <w:rFonts w:asciiTheme="minorHAnsi" w:hAnsiTheme="minorHAnsi" w:cstheme="minorHAnsi"/>
      <w:color w:val="002060"/>
      <w:sz w:val="20"/>
      <w:szCs w:val="20"/>
    </w:rPr>
  </w:style>
  <w:style w:type="paragraph" w:styleId="Subtitle">
    <w:name w:val="Subtitle"/>
    <w:basedOn w:val="Normal"/>
    <w:next w:val="Normal"/>
    <w:link w:val="SubtitleChar"/>
    <w:qFormat/>
    <w:locked/>
    <w:rsid w:val="00646F6A"/>
    <w:pPr>
      <w:numPr>
        <w:ilvl w:val="1"/>
      </w:numPr>
    </w:pPr>
    <w:rPr>
      <w:rFonts w:asciiTheme="majorHAnsi" w:eastAsiaTheme="majorEastAsia" w:hAnsiTheme="majorHAnsi" w:cstheme="majorBidi"/>
      <w:i/>
      <w:iCs/>
      <w:color w:val="002776" w:themeColor="accent1"/>
      <w:spacing w:val="15"/>
      <w:sz w:val="24"/>
      <w:szCs w:val="24"/>
    </w:rPr>
  </w:style>
  <w:style w:type="character" w:customStyle="1" w:styleId="SubtitleChar">
    <w:name w:val="Subtitle Char"/>
    <w:basedOn w:val="DefaultParagraphFont"/>
    <w:link w:val="Subtitle"/>
    <w:rsid w:val="00646F6A"/>
    <w:rPr>
      <w:rFonts w:asciiTheme="majorHAnsi" w:eastAsiaTheme="majorEastAsia" w:hAnsiTheme="majorHAnsi" w:cstheme="majorBidi"/>
      <w:i/>
      <w:iCs/>
      <w:color w:val="002776" w:themeColor="accent1"/>
      <w:spacing w:val="15"/>
      <w:sz w:val="24"/>
      <w:szCs w:val="24"/>
      <w:lang w:eastAsia="hr-HR"/>
    </w:rPr>
  </w:style>
  <w:style w:type="paragraph" w:styleId="ListBullet">
    <w:name w:val="List Bullet"/>
    <w:basedOn w:val="Normal"/>
    <w:uiPriority w:val="99"/>
    <w:rsid w:val="00B94EEB"/>
    <w:pPr>
      <w:numPr>
        <w:numId w:val="1"/>
      </w:numPr>
      <w:autoSpaceDE w:val="0"/>
      <w:autoSpaceDN w:val="0"/>
      <w:adjustRightInd w:val="0"/>
      <w:spacing w:after="0" w:line="276" w:lineRule="auto"/>
      <w:contextualSpacing/>
    </w:pPr>
    <w:rPr>
      <w:szCs w:val="24"/>
    </w:rPr>
  </w:style>
  <w:style w:type="character" w:styleId="Emphasis">
    <w:name w:val="Emphasis"/>
    <w:basedOn w:val="DefaultParagraphFont"/>
    <w:uiPriority w:val="20"/>
    <w:qFormat/>
    <w:locked/>
    <w:rsid w:val="00114B18"/>
    <w:rPr>
      <w:i/>
      <w:iCs/>
    </w:rPr>
  </w:style>
  <w:style w:type="paragraph" w:customStyle="1" w:styleId="Bullet1nospace">
    <w:name w:val="Bullet 1 no space"/>
    <w:basedOn w:val="Bullet1"/>
    <w:qFormat/>
    <w:rsid w:val="00EE6FD8"/>
    <w:pPr>
      <w:spacing w:after="100" w:afterAutospacing="1"/>
    </w:pPr>
  </w:style>
  <w:style w:type="table" w:customStyle="1" w:styleId="LightShading1">
    <w:name w:val="Light Shading1"/>
    <w:basedOn w:val="TableNormal"/>
    <w:uiPriority w:val="60"/>
    <w:rsid w:val="00445F4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List Paragraph_Table bullets Char,Bullets - level 1 Char,Resume Title Char"/>
    <w:basedOn w:val="DefaultParagraphFont"/>
    <w:link w:val="ListParagraph"/>
    <w:uiPriority w:val="34"/>
    <w:rsid w:val="00445F47"/>
    <w:rPr>
      <w:sz w:val="22"/>
      <w:szCs w:val="22"/>
      <w:lang w:eastAsia="hr-HR"/>
    </w:rPr>
  </w:style>
  <w:style w:type="paragraph" w:customStyle="1" w:styleId="PMGBodyText">
    <w:name w:val="PMG Body Text"/>
    <w:basedOn w:val="Normal"/>
    <w:link w:val="PMGBodyTextCharChar"/>
    <w:rsid w:val="008D2D6D"/>
    <w:pPr>
      <w:spacing w:after="120"/>
      <w:jc w:val="left"/>
    </w:pPr>
    <w:rPr>
      <w:rFonts w:ascii="Verdana" w:hAnsi="Verdana"/>
      <w:sz w:val="20"/>
      <w:szCs w:val="20"/>
      <w:lang w:eastAsia="en-US"/>
    </w:rPr>
  </w:style>
  <w:style w:type="character" w:customStyle="1" w:styleId="PMGBodyTextCharChar">
    <w:name w:val="PMG Body Text Char Char"/>
    <w:basedOn w:val="DefaultParagraphFont"/>
    <w:link w:val="PMGBodyText"/>
    <w:rsid w:val="008D2D6D"/>
    <w:rPr>
      <w:rFonts w:ascii="Verdana" w:hAnsi="Verdana"/>
    </w:rPr>
  </w:style>
  <w:style w:type="character" w:styleId="FollowedHyperlink">
    <w:name w:val="FollowedHyperlink"/>
    <w:basedOn w:val="DefaultParagraphFont"/>
    <w:uiPriority w:val="99"/>
    <w:semiHidden/>
    <w:unhideWhenUsed/>
    <w:rsid w:val="009B7483"/>
    <w:rPr>
      <w:color w:val="3C8A2E" w:themeColor="followedHyperlink"/>
      <w:u w:val="single"/>
    </w:rPr>
  </w:style>
  <w:style w:type="paragraph" w:customStyle="1" w:styleId="List-lastbullet">
    <w:name w:val="List - last bullet"/>
    <w:basedOn w:val="ListParagraph"/>
    <w:uiPriority w:val="99"/>
    <w:rsid w:val="00EF4D7C"/>
    <w:pPr>
      <w:spacing w:before="0" w:after="180"/>
      <w:ind w:left="1440"/>
      <w:contextualSpacing/>
    </w:pPr>
    <w:rPr>
      <w:rFonts w:ascii="Arial" w:hAnsi="Arial"/>
      <w:lang w:eastAsia="en-US"/>
    </w:rPr>
  </w:style>
  <w:style w:type="character" w:customStyle="1" w:styleId="apple-style-span">
    <w:name w:val="apple-style-span"/>
    <w:basedOn w:val="DefaultParagraphFont"/>
    <w:rsid w:val="0035164D"/>
  </w:style>
  <w:style w:type="paragraph" w:customStyle="1" w:styleId="CalloutboxTitle">
    <w:name w:val="Callout box Title"/>
    <w:basedOn w:val="CalloutText"/>
    <w:qFormat/>
    <w:rsid w:val="006C3F61"/>
    <w:pPr>
      <w:framePr w:wrap="auto"/>
      <w:spacing w:after="120"/>
      <w:jc w:val="center"/>
    </w:pPr>
    <w:rPr>
      <w:b/>
    </w:rPr>
  </w:style>
  <w:style w:type="paragraph" w:styleId="Caption">
    <w:name w:val="caption"/>
    <w:basedOn w:val="Figuretitle"/>
    <w:next w:val="Normal"/>
    <w:link w:val="CaptionChar"/>
    <w:uiPriority w:val="35"/>
    <w:unhideWhenUsed/>
    <w:qFormat/>
    <w:locked/>
    <w:rsid w:val="00095DC1"/>
    <w:pPr>
      <w:numPr>
        <w:ilvl w:val="0"/>
        <w:numId w:val="0"/>
      </w:numPr>
    </w:pPr>
    <w:rPr>
      <w:rFonts w:ascii="Arial" w:hAnsi="Arial"/>
      <w:sz w:val="22"/>
    </w:rPr>
  </w:style>
  <w:style w:type="character" w:customStyle="1" w:styleId="ft">
    <w:name w:val="ft"/>
    <w:basedOn w:val="DefaultParagraphFont"/>
    <w:rsid w:val="00DE5C0B"/>
  </w:style>
  <w:style w:type="paragraph" w:customStyle="1" w:styleId="Calloutboxtext">
    <w:name w:val="Callout box text"/>
    <w:basedOn w:val="CalloutboxTitle"/>
    <w:qFormat/>
    <w:rsid w:val="006C3F61"/>
    <w:pPr>
      <w:framePr w:wrap="auto"/>
      <w:jc w:val="left"/>
    </w:pPr>
    <w:rPr>
      <w:b w:val="0"/>
    </w:rPr>
  </w:style>
  <w:style w:type="character" w:customStyle="1" w:styleId="field-content2">
    <w:name w:val="field-content2"/>
    <w:basedOn w:val="DefaultParagraphFont"/>
    <w:rsid w:val="00CE077B"/>
  </w:style>
  <w:style w:type="paragraph" w:customStyle="1" w:styleId="FooterOdd">
    <w:name w:val="Footer Odd"/>
    <w:basedOn w:val="Normal"/>
    <w:qFormat/>
    <w:rsid w:val="00095796"/>
    <w:pPr>
      <w:pBdr>
        <w:top w:val="single" w:sz="4" w:space="1" w:color="002776" w:themeColor="accent1"/>
      </w:pBdr>
      <w:spacing w:after="180" w:line="264" w:lineRule="auto"/>
      <w:jc w:val="right"/>
    </w:pPr>
    <w:rPr>
      <w:rFonts w:asciiTheme="minorHAnsi" w:eastAsiaTheme="minorHAnsi" w:hAnsiTheme="minorHAnsi"/>
      <w:color w:val="C9DD03" w:themeColor="text2"/>
      <w:sz w:val="20"/>
      <w:szCs w:val="20"/>
      <w:lang w:eastAsia="ja-JP"/>
    </w:rPr>
  </w:style>
  <w:style w:type="table" w:customStyle="1" w:styleId="LightShading-Accent111">
    <w:name w:val="Light Shading - Accent 111"/>
    <w:basedOn w:val="TableNormal"/>
    <w:next w:val="TableNormal"/>
    <w:uiPriority w:val="60"/>
    <w:rsid w:val="00AB6515"/>
    <w:rPr>
      <w:rFonts w:eastAsia="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alloutTextChar">
    <w:name w:val="Callout Text Char"/>
    <w:basedOn w:val="DefaultParagraphFont"/>
    <w:link w:val="CalloutText"/>
    <w:locked/>
    <w:rsid w:val="009A392B"/>
    <w:rPr>
      <w:color w:val="002060"/>
    </w:rPr>
  </w:style>
  <w:style w:type="character" w:customStyle="1" w:styleId="CaptionChar">
    <w:name w:val="Caption Char"/>
    <w:link w:val="Caption"/>
    <w:uiPriority w:val="35"/>
    <w:rsid w:val="00095DC1"/>
    <w:rPr>
      <w:rFonts w:ascii="Arial" w:hAnsi="Arial" w:cs="Arial"/>
      <w:b/>
      <w:color w:val="002776" w:themeColor="accent1"/>
      <w:sz w:val="22"/>
    </w:rPr>
  </w:style>
  <w:style w:type="paragraph" w:customStyle="1" w:styleId="CalloutBullet">
    <w:name w:val="Callout Bullet"/>
    <w:basedOn w:val="ListParagraph"/>
    <w:qFormat/>
    <w:rsid w:val="000818AC"/>
    <w:pPr>
      <w:widowControl w:val="0"/>
      <w:numPr>
        <w:numId w:val="4"/>
      </w:numPr>
      <w:spacing w:before="20" w:after="20"/>
      <w:ind w:left="180" w:hanging="180"/>
      <w:contextualSpacing/>
    </w:pPr>
    <w:rPr>
      <w:rFonts w:ascii="Arial" w:eastAsia="Calibri" w:hAnsi="Arial"/>
      <w:sz w:val="16"/>
      <w:szCs w:val="18"/>
      <w:lang w:eastAsia="en-US"/>
    </w:rPr>
  </w:style>
  <w:style w:type="paragraph" w:customStyle="1" w:styleId="CalloutTitle">
    <w:name w:val="Callout Title"/>
    <w:basedOn w:val="Normal"/>
    <w:qFormat/>
    <w:rsid w:val="000818AC"/>
    <w:pPr>
      <w:spacing w:before="60" w:after="60"/>
      <w:jc w:val="center"/>
    </w:pPr>
    <w:rPr>
      <w:rFonts w:ascii="Arial Bold" w:eastAsia="SimSun" w:hAnsi="Arial Bold" w:cs="Arial"/>
      <w:b/>
      <w:color w:val="FFFFFF" w:themeColor="background1"/>
      <w:sz w:val="18"/>
      <w:szCs w:val="20"/>
      <w:lang w:eastAsia="en-US"/>
    </w:rPr>
  </w:style>
  <w:style w:type="character" w:customStyle="1" w:styleId="TableBodyChar">
    <w:name w:val="Table Body Char"/>
    <w:basedOn w:val="DefaultParagraphFont"/>
    <w:link w:val="TableBody"/>
    <w:locked/>
    <w:rsid w:val="00557E9C"/>
    <w:rPr>
      <w:rFonts w:asciiTheme="minorHAnsi" w:hAnsiTheme="minorHAnsi"/>
      <w:color w:val="002776"/>
      <w:szCs w:val="24"/>
    </w:rPr>
  </w:style>
  <w:style w:type="paragraph" w:customStyle="1" w:styleId="calloutbullet0">
    <w:name w:val="calloutbullet"/>
    <w:basedOn w:val="Normal"/>
    <w:uiPriority w:val="99"/>
    <w:semiHidden/>
    <w:rsid w:val="00AC4F2C"/>
    <w:pPr>
      <w:spacing w:after="0"/>
      <w:jc w:val="left"/>
    </w:pPr>
    <w:rPr>
      <w:rFonts w:ascii="Times New Roman" w:eastAsiaTheme="minorHAnsi" w:hAnsi="Times New Roman"/>
      <w:sz w:val="24"/>
      <w:szCs w:val="24"/>
      <w:lang w:eastAsia="en-US"/>
    </w:rPr>
  </w:style>
  <w:style w:type="paragraph" w:customStyle="1" w:styleId="CoverDate">
    <w:name w:val="Cover Date"/>
    <w:basedOn w:val="Normal"/>
    <w:uiPriority w:val="99"/>
    <w:rsid w:val="00696876"/>
    <w:pPr>
      <w:shd w:val="solid" w:color="FFFFFF" w:fill="FFFFFF"/>
      <w:spacing w:before="200" w:after="0" w:line="360" w:lineRule="exact"/>
      <w:ind w:left="1985"/>
      <w:jc w:val="left"/>
    </w:pPr>
    <w:rPr>
      <w:rFonts w:ascii="Arial" w:hAnsi="Arial" w:cs="Arial"/>
      <w:sz w:val="36"/>
      <w:szCs w:val="36"/>
      <w:lang w:eastAsia="en-US"/>
    </w:rPr>
  </w:style>
  <w:style w:type="table" w:styleId="TableGridLight">
    <w:name w:val="Grid Table Light"/>
    <w:basedOn w:val="TableNormal"/>
    <w:uiPriority w:val="40"/>
    <w:rsid w:val="002743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ainTable">
    <w:name w:val="Main Table"/>
    <w:basedOn w:val="TableNormal"/>
    <w:uiPriority w:val="99"/>
    <w:rsid w:val="0027437C"/>
    <w:rPr>
      <w:rFonts w:ascii="Arial" w:hAnsi="Arial"/>
      <w:sz w:val="22"/>
    </w:rPr>
    <w:tblPr>
      <w:tblBorders>
        <w:top w:val="single" w:sz="4" w:space="0" w:color="1361FF" w:themeColor="accent1" w:themeTint="99"/>
        <w:left w:val="single" w:sz="4" w:space="0" w:color="1361FF" w:themeColor="accent1" w:themeTint="99"/>
        <w:bottom w:val="single" w:sz="4" w:space="0" w:color="1361FF" w:themeColor="accent1" w:themeTint="99"/>
        <w:right w:val="single" w:sz="4" w:space="0" w:color="1361FF" w:themeColor="accent1" w:themeTint="99"/>
        <w:insideH w:val="single" w:sz="4" w:space="0" w:color="1361FF" w:themeColor="accent1" w:themeTint="99"/>
        <w:insideV w:val="single" w:sz="4" w:space="0" w:color="1361FF" w:themeColor="accent1" w:themeTint="99"/>
      </w:tblBorders>
    </w:tblPr>
    <w:tblStylePr w:type="firstRow">
      <w:rPr>
        <w:b/>
      </w:rPr>
      <w:tblPr/>
      <w:tcPr>
        <w:shd w:val="clear" w:color="auto" w:fill="002776" w:themeFill="accent1"/>
      </w:tcPr>
    </w:tblStylePr>
  </w:style>
  <w:style w:type="paragraph" w:styleId="TableofFigures">
    <w:name w:val="table of figures"/>
    <w:basedOn w:val="Normal"/>
    <w:next w:val="Normal"/>
    <w:uiPriority w:val="99"/>
    <w:unhideWhenUsed/>
    <w:rsid w:val="00285C58"/>
    <w:pPr>
      <w:spacing w:after="0"/>
    </w:pPr>
    <w:rPr>
      <w:rFonts w:ascii="Arial" w:hAnsi="Arial"/>
      <w:sz w:val="20"/>
    </w:rPr>
  </w:style>
  <w:style w:type="table" w:customStyle="1" w:styleId="TableGrid1">
    <w:name w:val="Table Grid1"/>
    <w:basedOn w:val="TableNormal"/>
    <w:next w:val="TableGrid"/>
    <w:uiPriority w:val="59"/>
    <w:rsid w:val="009C76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14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399">
      <w:bodyDiv w:val="1"/>
      <w:marLeft w:val="0"/>
      <w:marRight w:val="0"/>
      <w:marTop w:val="0"/>
      <w:marBottom w:val="0"/>
      <w:divBdr>
        <w:top w:val="none" w:sz="0" w:space="0" w:color="auto"/>
        <w:left w:val="none" w:sz="0" w:space="0" w:color="auto"/>
        <w:bottom w:val="none" w:sz="0" w:space="0" w:color="auto"/>
        <w:right w:val="none" w:sz="0" w:space="0" w:color="auto"/>
      </w:divBdr>
    </w:div>
    <w:div w:id="29037713">
      <w:bodyDiv w:val="1"/>
      <w:marLeft w:val="0"/>
      <w:marRight w:val="0"/>
      <w:marTop w:val="0"/>
      <w:marBottom w:val="0"/>
      <w:divBdr>
        <w:top w:val="none" w:sz="0" w:space="0" w:color="auto"/>
        <w:left w:val="none" w:sz="0" w:space="0" w:color="auto"/>
        <w:bottom w:val="none" w:sz="0" w:space="0" w:color="auto"/>
        <w:right w:val="none" w:sz="0" w:space="0" w:color="auto"/>
      </w:divBdr>
    </w:div>
    <w:div w:id="36857992">
      <w:bodyDiv w:val="1"/>
      <w:marLeft w:val="0"/>
      <w:marRight w:val="0"/>
      <w:marTop w:val="0"/>
      <w:marBottom w:val="0"/>
      <w:divBdr>
        <w:top w:val="none" w:sz="0" w:space="0" w:color="auto"/>
        <w:left w:val="none" w:sz="0" w:space="0" w:color="auto"/>
        <w:bottom w:val="none" w:sz="0" w:space="0" w:color="auto"/>
        <w:right w:val="none" w:sz="0" w:space="0" w:color="auto"/>
      </w:divBdr>
    </w:div>
    <w:div w:id="48965568">
      <w:bodyDiv w:val="1"/>
      <w:marLeft w:val="0"/>
      <w:marRight w:val="0"/>
      <w:marTop w:val="0"/>
      <w:marBottom w:val="0"/>
      <w:divBdr>
        <w:top w:val="none" w:sz="0" w:space="0" w:color="auto"/>
        <w:left w:val="none" w:sz="0" w:space="0" w:color="auto"/>
        <w:bottom w:val="none" w:sz="0" w:space="0" w:color="auto"/>
        <w:right w:val="none" w:sz="0" w:space="0" w:color="auto"/>
      </w:divBdr>
    </w:div>
    <w:div w:id="51780638">
      <w:bodyDiv w:val="1"/>
      <w:marLeft w:val="0"/>
      <w:marRight w:val="0"/>
      <w:marTop w:val="0"/>
      <w:marBottom w:val="0"/>
      <w:divBdr>
        <w:top w:val="none" w:sz="0" w:space="0" w:color="auto"/>
        <w:left w:val="none" w:sz="0" w:space="0" w:color="auto"/>
        <w:bottom w:val="none" w:sz="0" w:space="0" w:color="auto"/>
        <w:right w:val="none" w:sz="0" w:space="0" w:color="auto"/>
      </w:divBdr>
    </w:div>
    <w:div w:id="66075458">
      <w:bodyDiv w:val="1"/>
      <w:marLeft w:val="0"/>
      <w:marRight w:val="0"/>
      <w:marTop w:val="0"/>
      <w:marBottom w:val="0"/>
      <w:divBdr>
        <w:top w:val="none" w:sz="0" w:space="0" w:color="auto"/>
        <w:left w:val="none" w:sz="0" w:space="0" w:color="auto"/>
        <w:bottom w:val="none" w:sz="0" w:space="0" w:color="auto"/>
        <w:right w:val="none" w:sz="0" w:space="0" w:color="auto"/>
      </w:divBdr>
    </w:div>
    <w:div w:id="105466361">
      <w:bodyDiv w:val="1"/>
      <w:marLeft w:val="0"/>
      <w:marRight w:val="0"/>
      <w:marTop w:val="0"/>
      <w:marBottom w:val="0"/>
      <w:divBdr>
        <w:top w:val="none" w:sz="0" w:space="0" w:color="auto"/>
        <w:left w:val="none" w:sz="0" w:space="0" w:color="auto"/>
        <w:bottom w:val="none" w:sz="0" w:space="0" w:color="auto"/>
        <w:right w:val="none" w:sz="0" w:space="0" w:color="auto"/>
      </w:divBdr>
    </w:div>
    <w:div w:id="119302478">
      <w:bodyDiv w:val="1"/>
      <w:marLeft w:val="0"/>
      <w:marRight w:val="0"/>
      <w:marTop w:val="0"/>
      <w:marBottom w:val="0"/>
      <w:divBdr>
        <w:top w:val="none" w:sz="0" w:space="0" w:color="auto"/>
        <w:left w:val="none" w:sz="0" w:space="0" w:color="auto"/>
        <w:bottom w:val="none" w:sz="0" w:space="0" w:color="auto"/>
        <w:right w:val="none" w:sz="0" w:space="0" w:color="auto"/>
      </w:divBdr>
    </w:div>
    <w:div w:id="122970498">
      <w:bodyDiv w:val="1"/>
      <w:marLeft w:val="0"/>
      <w:marRight w:val="0"/>
      <w:marTop w:val="0"/>
      <w:marBottom w:val="0"/>
      <w:divBdr>
        <w:top w:val="none" w:sz="0" w:space="0" w:color="auto"/>
        <w:left w:val="none" w:sz="0" w:space="0" w:color="auto"/>
        <w:bottom w:val="none" w:sz="0" w:space="0" w:color="auto"/>
        <w:right w:val="none" w:sz="0" w:space="0" w:color="auto"/>
      </w:divBdr>
      <w:divsChild>
        <w:div w:id="1562404918">
          <w:marLeft w:val="0"/>
          <w:marRight w:val="0"/>
          <w:marTop w:val="0"/>
          <w:marBottom w:val="0"/>
          <w:divBdr>
            <w:top w:val="none" w:sz="0" w:space="0" w:color="auto"/>
            <w:left w:val="none" w:sz="0" w:space="0" w:color="auto"/>
            <w:bottom w:val="none" w:sz="0" w:space="0" w:color="auto"/>
            <w:right w:val="none" w:sz="0" w:space="0" w:color="auto"/>
          </w:divBdr>
          <w:divsChild>
            <w:div w:id="1756511696">
              <w:marLeft w:val="0"/>
              <w:marRight w:val="0"/>
              <w:marTop w:val="0"/>
              <w:marBottom w:val="0"/>
              <w:divBdr>
                <w:top w:val="none" w:sz="0" w:space="0" w:color="auto"/>
                <w:left w:val="none" w:sz="0" w:space="0" w:color="auto"/>
                <w:bottom w:val="none" w:sz="0" w:space="0" w:color="auto"/>
                <w:right w:val="none" w:sz="0" w:space="0" w:color="auto"/>
              </w:divBdr>
              <w:divsChild>
                <w:div w:id="1828552065">
                  <w:marLeft w:val="0"/>
                  <w:marRight w:val="0"/>
                  <w:marTop w:val="0"/>
                  <w:marBottom w:val="0"/>
                  <w:divBdr>
                    <w:top w:val="none" w:sz="0" w:space="0" w:color="auto"/>
                    <w:left w:val="none" w:sz="0" w:space="0" w:color="auto"/>
                    <w:bottom w:val="none" w:sz="0" w:space="0" w:color="auto"/>
                    <w:right w:val="none" w:sz="0" w:space="0" w:color="auto"/>
                  </w:divBdr>
                  <w:divsChild>
                    <w:div w:id="1327828202">
                      <w:marLeft w:val="0"/>
                      <w:marRight w:val="0"/>
                      <w:marTop w:val="0"/>
                      <w:marBottom w:val="0"/>
                      <w:divBdr>
                        <w:top w:val="none" w:sz="0" w:space="0" w:color="auto"/>
                        <w:left w:val="none" w:sz="0" w:space="0" w:color="auto"/>
                        <w:bottom w:val="none" w:sz="0" w:space="0" w:color="auto"/>
                        <w:right w:val="none" w:sz="0" w:space="0" w:color="auto"/>
                      </w:divBdr>
                      <w:divsChild>
                        <w:div w:id="900213885">
                          <w:marLeft w:val="0"/>
                          <w:marRight w:val="0"/>
                          <w:marTop w:val="0"/>
                          <w:marBottom w:val="0"/>
                          <w:divBdr>
                            <w:top w:val="none" w:sz="0" w:space="0" w:color="auto"/>
                            <w:left w:val="none" w:sz="0" w:space="0" w:color="auto"/>
                            <w:bottom w:val="none" w:sz="0" w:space="0" w:color="auto"/>
                            <w:right w:val="none" w:sz="0" w:space="0" w:color="auto"/>
                          </w:divBdr>
                          <w:divsChild>
                            <w:div w:id="994839107">
                              <w:marLeft w:val="0"/>
                              <w:marRight w:val="0"/>
                              <w:marTop w:val="0"/>
                              <w:marBottom w:val="0"/>
                              <w:divBdr>
                                <w:top w:val="none" w:sz="0" w:space="0" w:color="auto"/>
                                <w:left w:val="none" w:sz="0" w:space="0" w:color="auto"/>
                                <w:bottom w:val="none" w:sz="0" w:space="0" w:color="auto"/>
                                <w:right w:val="none" w:sz="0" w:space="0" w:color="auto"/>
                              </w:divBdr>
                              <w:divsChild>
                                <w:div w:id="982271589">
                                  <w:marLeft w:val="0"/>
                                  <w:marRight w:val="0"/>
                                  <w:marTop w:val="0"/>
                                  <w:marBottom w:val="0"/>
                                  <w:divBdr>
                                    <w:top w:val="none" w:sz="0" w:space="0" w:color="auto"/>
                                    <w:left w:val="none" w:sz="0" w:space="0" w:color="auto"/>
                                    <w:bottom w:val="none" w:sz="0" w:space="0" w:color="auto"/>
                                    <w:right w:val="none" w:sz="0" w:space="0" w:color="auto"/>
                                  </w:divBdr>
                                  <w:divsChild>
                                    <w:div w:id="72551963">
                                      <w:marLeft w:val="0"/>
                                      <w:marRight w:val="0"/>
                                      <w:marTop w:val="0"/>
                                      <w:marBottom w:val="0"/>
                                      <w:divBdr>
                                        <w:top w:val="none" w:sz="0" w:space="0" w:color="auto"/>
                                        <w:left w:val="none" w:sz="0" w:space="0" w:color="auto"/>
                                        <w:bottom w:val="none" w:sz="0" w:space="0" w:color="auto"/>
                                        <w:right w:val="none" w:sz="0" w:space="0" w:color="auto"/>
                                      </w:divBdr>
                                      <w:divsChild>
                                        <w:div w:id="445007103">
                                          <w:marLeft w:val="0"/>
                                          <w:marRight w:val="0"/>
                                          <w:marTop w:val="0"/>
                                          <w:marBottom w:val="0"/>
                                          <w:divBdr>
                                            <w:top w:val="none" w:sz="0" w:space="0" w:color="auto"/>
                                            <w:left w:val="none" w:sz="0" w:space="0" w:color="auto"/>
                                            <w:bottom w:val="none" w:sz="0" w:space="0" w:color="auto"/>
                                            <w:right w:val="none" w:sz="0" w:space="0" w:color="auto"/>
                                          </w:divBdr>
                                          <w:divsChild>
                                            <w:div w:id="1019430437">
                                              <w:marLeft w:val="0"/>
                                              <w:marRight w:val="0"/>
                                              <w:marTop w:val="0"/>
                                              <w:marBottom w:val="0"/>
                                              <w:divBdr>
                                                <w:top w:val="none" w:sz="0" w:space="0" w:color="auto"/>
                                                <w:left w:val="none" w:sz="0" w:space="0" w:color="auto"/>
                                                <w:bottom w:val="none" w:sz="0" w:space="0" w:color="auto"/>
                                                <w:right w:val="none" w:sz="0" w:space="0" w:color="auto"/>
                                              </w:divBdr>
                                              <w:divsChild>
                                                <w:div w:id="269095578">
                                                  <w:marLeft w:val="0"/>
                                                  <w:marRight w:val="0"/>
                                                  <w:marTop w:val="0"/>
                                                  <w:marBottom w:val="0"/>
                                                  <w:divBdr>
                                                    <w:top w:val="none" w:sz="0" w:space="0" w:color="auto"/>
                                                    <w:left w:val="none" w:sz="0" w:space="0" w:color="auto"/>
                                                    <w:bottom w:val="none" w:sz="0" w:space="0" w:color="auto"/>
                                                    <w:right w:val="none" w:sz="0" w:space="0" w:color="auto"/>
                                                  </w:divBdr>
                                                  <w:divsChild>
                                                    <w:div w:id="302782266">
                                                      <w:marLeft w:val="0"/>
                                                      <w:marRight w:val="0"/>
                                                      <w:marTop w:val="0"/>
                                                      <w:marBottom w:val="0"/>
                                                      <w:divBdr>
                                                        <w:top w:val="none" w:sz="0" w:space="0" w:color="auto"/>
                                                        <w:left w:val="none" w:sz="0" w:space="0" w:color="auto"/>
                                                        <w:bottom w:val="none" w:sz="0" w:space="0" w:color="auto"/>
                                                        <w:right w:val="none" w:sz="0" w:space="0" w:color="auto"/>
                                                      </w:divBdr>
                                                      <w:divsChild>
                                                        <w:div w:id="332103072">
                                                          <w:marLeft w:val="0"/>
                                                          <w:marRight w:val="0"/>
                                                          <w:marTop w:val="0"/>
                                                          <w:marBottom w:val="0"/>
                                                          <w:divBdr>
                                                            <w:top w:val="none" w:sz="0" w:space="0" w:color="auto"/>
                                                            <w:left w:val="none" w:sz="0" w:space="0" w:color="auto"/>
                                                            <w:bottom w:val="none" w:sz="0" w:space="0" w:color="auto"/>
                                                            <w:right w:val="none" w:sz="0" w:space="0" w:color="auto"/>
                                                          </w:divBdr>
                                                          <w:divsChild>
                                                            <w:div w:id="1232042557">
                                                              <w:marLeft w:val="0"/>
                                                              <w:marRight w:val="150"/>
                                                              <w:marTop w:val="0"/>
                                                              <w:marBottom w:val="150"/>
                                                              <w:divBdr>
                                                                <w:top w:val="none" w:sz="0" w:space="0" w:color="auto"/>
                                                                <w:left w:val="none" w:sz="0" w:space="0" w:color="auto"/>
                                                                <w:bottom w:val="none" w:sz="0" w:space="0" w:color="auto"/>
                                                                <w:right w:val="none" w:sz="0" w:space="0" w:color="auto"/>
                                                              </w:divBdr>
                                                              <w:divsChild>
                                                                <w:div w:id="186987839">
                                                                  <w:marLeft w:val="0"/>
                                                                  <w:marRight w:val="0"/>
                                                                  <w:marTop w:val="0"/>
                                                                  <w:marBottom w:val="0"/>
                                                                  <w:divBdr>
                                                                    <w:top w:val="none" w:sz="0" w:space="0" w:color="auto"/>
                                                                    <w:left w:val="none" w:sz="0" w:space="0" w:color="auto"/>
                                                                    <w:bottom w:val="none" w:sz="0" w:space="0" w:color="auto"/>
                                                                    <w:right w:val="none" w:sz="0" w:space="0" w:color="auto"/>
                                                                  </w:divBdr>
                                                                  <w:divsChild>
                                                                    <w:div w:id="96561470">
                                                                      <w:marLeft w:val="0"/>
                                                                      <w:marRight w:val="0"/>
                                                                      <w:marTop w:val="0"/>
                                                                      <w:marBottom w:val="0"/>
                                                                      <w:divBdr>
                                                                        <w:top w:val="none" w:sz="0" w:space="0" w:color="auto"/>
                                                                        <w:left w:val="none" w:sz="0" w:space="0" w:color="auto"/>
                                                                        <w:bottom w:val="none" w:sz="0" w:space="0" w:color="auto"/>
                                                                        <w:right w:val="none" w:sz="0" w:space="0" w:color="auto"/>
                                                                      </w:divBdr>
                                                                      <w:divsChild>
                                                                        <w:div w:id="248733019">
                                                                          <w:marLeft w:val="0"/>
                                                                          <w:marRight w:val="0"/>
                                                                          <w:marTop w:val="0"/>
                                                                          <w:marBottom w:val="0"/>
                                                                          <w:divBdr>
                                                                            <w:top w:val="none" w:sz="0" w:space="0" w:color="auto"/>
                                                                            <w:left w:val="none" w:sz="0" w:space="0" w:color="auto"/>
                                                                            <w:bottom w:val="none" w:sz="0" w:space="0" w:color="auto"/>
                                                                            <w:right w:val="none" w:sz="0" w:space="0" w:color="auto"/>
                                                                          </w:divBdr>
                                                                          <w:divsChild>
                                                                            <w:div w:id="1574899270">
                                                                              <w:marLeft w:val="0"/>
                                                                              <w:marRight w:val="0"/>
                                                                              <w:marTop w:val="0"/>
                                                                              <w:marBottom w:val="0"/>
                                                                              <w:divBdr>
                                                                                <w:top w:val="none" w:sz="0" w:space="0" w:color="auto"/>
                                                                                <w:left w:val="none" w:sz="0" w:space="0" w:color="auto"/>
                                                                                <w:bottom w:val="none" w:sz="0" w:space="0" w:color="auto"/>
                                                                                <w:right w:val="none" w:sz="0" w:space="0" w:color="auto"/>
                                                                              </w:divBdr>
                                                                              <w:divsChild>
                                                                                <w:div w:id="1927422877">
                                                                                  <w:marLeft w:val="0"/>
                                                                                  <w:marRight w:val="0"/>
                                                                                  <w:marTop w:val="0"/>
                                                                                  <w:marBottom w:val="0"/>
                                                                                  <w:divBdr>
                                                                                    <w:top w:val="none" w:sz="0" w:space="0" w:color="auto"/>
                                                                                    <w:left w:val="none" w:sz="0" w:space="0" w:color="auto"/>
                                                                                    <w:bottom w:val="none" w:sz="0" w:space="0" w:color="auto"/>
                                                                                    <w:right w:val="none" w:sz="0" w:space="0" w:color="auto"/>
                                                                                  </w:divBdr>
                                                                                  <w:divsChild>
                                                                                    <w:div w:id="189496104">
                                                                                      <w:marLeft w:val="0"/>
                                                                                      <w:marRight w:val="0"/>
                                                                                      <w:marTop w:val="0"/>
                                                                                      <w:marBottom w:val="0"/>
                                                                                      <w:divBdr>
                                                                                        <w:top w:val="none" w:sz="0" w:space="0" w:color="auto"/>
                                                                                        <w:left w:val="none" w:sz="0" w:space="0" w:color="auto"/>
                                                                                        <w:bottom w:val="none" w:sz="0" w:space="0" w:color="auto"/>
                                                                                        <w:right w:val="none" w:sz="0" w:space="0" w:color="auto"/>
                                                                                      </w:divBdr>
                                                                                    </w:div>
                                                                                    <w:div w:id="479999920">
                                                                                      <w:marLeft w:val="0"/>
                                                                                      <w:marRight w:val="0"/>
                                                                                      <w:marTop w:val="0"/>
                                                                                      <w:marBottom w:val="0"/>
                                                                                      <w:divBdr>
                                                                                        <w:top w:val="none" w:sz="0" w:space="0" w:color="auto"/>
                                                                                        <w:left w:val="none" w:sz="0" w:space="0" w:color="auto"/>
                                                                                        <w:bottom w:val="none" w:sz="0" w:space="0" w:color="auto"/>
                                                                                        <w:right w:val="none" w:sz="0" w:space="0" w:color="auto"/>
                                                                                      </w:divBdr>
                                                                                    </w:div>
                                                                                    <w:div w:id="598366234">
                                                                                      <w:marLeft w:val="0"/>
                                                                                      <w:marRight w:val="0"/>
                                                                                      <w:marTop w:val="0"/>
                                                                                      <w:marBottom w:val="0"/>
                                                                                      <w:divBdr>
                                                                                        <w:top w:val="none" w:sz="0" w:space="0" w:color="auto"/>
                                                                                        <w:left w:val="none" w:sz="0" w:space="0" w:color="auto"/>
                                                                                        <w:bottom w:val="none" w:sz="0" w:space="0" w:color="auto"/>
                                                                                        <w:right w:val="none" w:sz="0" w:space="0" w:color="auto"/>
                                                                                      </w:divBdr>
                                                                                    </w:div>
                                                                                    <w:div w:id="726075858">
                                                                                      <w:marLeft w:val="0"/>
                                                                                      <w:marRight w:val="0"/>
                                                                                      <w:marTop w:val="0"/>
                                                                                      <w:marBottom w:val="0"/>
                                                                                      <w:divBdr>
                                                                                        <w:top w:val="none" w:sz="0" w:space="0" w:color="auto"/>
                                                                                        <w:left w:val="none" w:sz="0" w:space="0" w:color="auto"/>
                                                                                        <w:bottom w:val="none" w:sz="0" w:space="0" w:color="auto"/>
                                                                                        <w:right w:val="none" w:sz="0" w:space="0" w:color="auto"/>
                                                                                      </w:divBdr>
                                                                                    </w:div>
                                                                                    <w:div w:id="891230604">
                                                                                      <w:marLeft w:val="0"/>
                                                                                      <w:marRight w:val="0"/>
                                                                                      <w:marTop w:val="0"/>
                                                                                      <w:marBottom w:val="0"/>
                                                                                      <w:divBdr>
                                                                                        <w:top w:val="none" w:sz="0" w:space="0" w:color="auto"/>
                                                                                        <w:left w:val="none" w:sz="0" w:space="0" w:color="auto"/>
                                                                                        <w:bottom w:val="none" w:sz="0" w:space="0" w:color="auto"/>
                                                                                        <w:right w:val="none" w:sz="0" w:space="0" w:color="auto"/>
                                                                                      </w:divBdr>
                                                                                    </w:div>
                                                                                    <w:div w:id="929123818">
                                                                                      <w:marLeft w:val="0"/>
                                                                                      <w:marRight w:val="0"/>
                                                                                      <w:marTop w:val="0"/>
                                                                                      <w:marBottom w:val="0"/>
                                                                                      <w:divBdr>
                                                                                        <w:top w:val="none" w:sz="0" w:space="0" w:color="auto"/>
                                                                                        <w:left w:val="none" w:sz="0" w:space="0" w:color="auto"/>
                                                                                        <w:bottom w:val="none" w:sz="0" w:space="0" w:color="auto"/>
                                                                                        <w:right w:val="none" w:sz="0" w:space="0" w:color="auto"/>
                                                                                      </w:divBdr>
                                                                                    </w:div>
                                                                                    <w:div w:id="15459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38895">
      <w:bodyDiv w:val="1"/>
      <w:marLeft w:val="0"/>
      <w:marRight w:val="0"/>
      <w:marTop w:val="0"/>
      <w:marBottom w:val="0"/>
      <w:divBdr>
        <w:top w:val="none" w:sz="0" w:space="0" w:color="auto"/>
        <w:left w:val="none" w:sz="0" w:space="0" w:color="auto"/>
        <w:bottom w:val="none" w:sz="0" w:space="0" w:color="auto"/>
        <w:right w:val="none" w:sz="0" w:space="0" w:color="auto"/>
      </w:divBdr>
    </w:div>
    <w:div w:id="201137966">
      <w:bodyDiv w:val="1"/>
      <w:marLeft w:val="0"/>
      <w:marRight w:val="0"/>
      <w:marTop w:val="0"/>
      <w:marBottom w:val="0"/>
      <w:divBdr>
        <w:top w:val="none" w:sz="0" w:space="0" w:color="auto"/>
        <w:left w:val="none" w:sz="0" w:space="0" w:color="auto"/>
        <w:bottom w:val="none" w:sz="0" w:space="0" w:color="auto"/>
        <w:right w:val="none" w:sz="0" w:space="0" w:color="auto"/>
      </w:divBdr>
    </w:div>
    <w:div w:id="201751177">
      <w:bodyDiv w:val="1"/>
      <w:marLeft w:val="0"/>
      <w:marRight w:val="0"/>
      <w:marTop w:val="0"/>
      <w:marBottom w:val="0"/>
      <w:divBdr>
        <w:top w:val="none" w:sz="0" w:space="0" w:color="auto"/>
        <w:left w:val="none" w:sz="0" w:space="0" w:color="auto"/>
        <w:bottom w:val="none" w:sz="0" w:space="0" w:color="auto"/>
        <w:right w:val="none" w:sz="0" w:space="0" w:color="auto"/>
      </w:divBdr>
    </w:div>
    <w:div w:id="213321329">
      <w:bodyDiv w:val="1"/>
      <w:marLeft w:val="0"/>
      <w:marRight w:val="0"/>
      <w:marTop w:val="0"/>
      <w:marBottom w:val="0"/>
      <w:divBdr>
        <w:top w:val="none" w:sz="0" w:space="0" w:color="auto"/>
        <w:left w:val="none" w:sz="0" w:space="0" w:color="auto"/>
        <w:bottom w:val="none" w:sz="0" w:space="0" w:color="auto"/>
        <w:right w:val="none" w:sz="0" w:space="0" w:color="auto"/>
      </w:divBdr>
    </w:div>
    <w:div w:id="232157451">
      <w:bodyDiv w:val="1"/>
      <w:marLeft w:val="0"/>
      <w:marRight w:val="0"/>
      <w:marTop w:val="0"/>
      <w:marBottom w:val="0"/>
      <w:divBdr>
        <w:top w:val="none" w:sz="0" w:space="0" w:color="auto"/>
        <w:left w:val="none" w:sz="0" w:space="0" w:color="auto"/>
        <w:bottom w:val="none" w:sz="0" w:space="0" w:color="auto"/>
        <w:right w:val="none" w:sz="0" w:space="0" w:color="auto"/>
      </w:divBdr>
    </w:div>
    <w:div w:id="249656793">
      <w:bodyDiv w:val="1"/>
      <w:marLeft w:val="0"/>
      <w:marRight w:val="0"/>
      <w:marTop w:val="0"/>
      <w:marBottom w:val="0"/>
      <w:divBdr>
        <w:top w:val="none" w:sz="0" w:space="0" w:color="auto"/>
        <w:left w:val="none" w:sz="0" w:space="0" w:color="auto"/>
        <w:bottom w:val="none" w:sz="0" w:space="0" w:color="auto"/>
        <w:right w:val="none" w:sz="0" w:space="0" w:color="auto"/>
      </w:divBdr>
    </w:div>
    <w:div w:id="271013352">
      <w:bodyDiv w:val="1"/>
      <w:marLeft w:val="0"/>
      <w:marRight w:val="0"/>
      <w:marTop w:val="0"/>
      <w:marBottom w:val="0"/>
      <w:divBdr>
        <w:top w:val="none" w:sz="0" w:space="0" w:color="auto"/>
        <w:left w:val="none" w:sz="0" w:space="0" w:color="auto"/>
        <w:bottom w:val="none" w:sz="0" w:space="0" w:color="auto"/>
        <w:right w:val="none" w:sz="0" w:space="0" w:color="auto"/>
      </w:divBdr>
    </w:div>
    <w:div w:id="276186333">
      <w:bodyDiv w:val="1"/>
      <w:marLeft w:val="0"/>
      <w:marRight w:val="0"/>
      <w:marTop w:val="0"/>
      <w:marBottom w:val="0"/>
      <w:divBdr>
        <w:top w:val="none" w:sz="0" w:space="0" w:color="auto"/>
        <w:left w:val="none" w:sz="0" w:space="0" w:color="auto"/>
        <w:bottom w:val="none" w:sz="0" w:space="0" w:color="auto"/>
        <w:right w:val="none" w:sz="0" w:space="0" w:color="auto"/>
      </w:divBdr>
    </w:div>
    <w:div w:id="283777021">
      <w:bodyDiv w:val="1"/>
      <w:marLeft w:val="0"/>
      <w:marRight w:val="0"/>
      <w:marTop w:val="0"/>
      <w:marBottom w:val="0"/>
      <w:divBdr>
        <w:top w:val="none" w:sz="0" w:space="0" w:color="auto"/>
        <w:left w:val="none" w:sz="0" w:space="0" w:color="auto"/>
        <w:bottom w:val="none" w:sz="0" w:space="0" w:color="auto"/>
        <w:right w:val="none" w:sz="0" w:space="0" w:color="auto"/>
      </w:divBdr>
    </w:div>
    <w:div w:id="349919628">
      <w:bodyDiv w:val="1"/>
      <w:marLeft w:val="0"/>
      <w:marRight w:val="0"/>
      <w:marTop w:val="0"/>
      <w:marBottom w:val="0"/>
      <w:divBdr>
        <w:top w:val="none" w:sz="0" w:space="0" w:color="auto"/>
        <w:left w:val="none" w:sz="0" w:space="0" w:color="auto"/>
        <w:bottom w:val="none" w:sz="0" w:space="0" w:color="auto"/>
        <w:right w:val="none" w:sz="0" w:space="0" w:color="auto"/>
      </w:divBdr>
    </w:div>
    <w:div w:id="366759358">
      <w:marLeft w:val="0"/>
      <w:marRight w:val="0"/>
      <w:marTop w:val="0"/>
      <w:marBottom w:val="0"/>
      <w:divBdr>
        <w:top w:val="none" w:sz="0" w:space="0" w:color="auto"/>
        <w:left w:val="none" w:sz="0" w:space="0" w:color="auto"/>
        <w:bottom w:val="none" w:sz="0" w:space="0" w:color="auto"/>
        <w:right w:val="none" w:sz="0" w:space="0" w:color="auto"/>
      </w:divBdr>
      <w:divsChild>
        <w:div w:id="366759347">
          <w:marLeft w:val="274"/>
          <w:marRight w:val="0"/>
          <w:marTop w:val="0"/>
          <w:marBottom w:val="0"/>
          <w:divBdr>
            <w:top w:val="none" w:sz="0" w:space="0" w:color="auto"/>
            <w:left w:val="none" w:sz="0" w:space="0" w:color="auto"/>
            <w:bottom w:val="none" w:sz="0" w:space="0" w:color="auto"/>
            <w:right w:val="none" w:sz="0" w:space="0" w:color="auto"/>
          </w:divBdr>
        </w:div>
        <w:div w:id="366759348">
          <w:marLeft w:val="86"/>
          <w:marRight w:val="0"/>
          <w:marTop w:val="0"/>
          <w:marBottom w:val="0"/>
          <w:divBdr>
            <w:top w:val="none" w:sz="0" w:space="0" w:color="auto"/>
            <w:left w:val="none" w:sz="0" w:space="0" w:color="auto"/>
            <w:bottom w:val="none" w:sz="0" w:space="0" w:color="auto"/>
            <w:right w:val="none" w:sz="0" w:space="0" w:color="auto"/>
          </w:divBdr>
        </w:div>
        <w:div w:id="366759349">
          <w:marLeft w:val="86"/>
          <w:marRight w:val="0"/>
          <w:marTop w:val="0"/>
          <w:marBottom w:val="0"/>
          <w:divBdr>
            <w:top w:val="none" w:sz="0" w:space="0" w:color="auto"/>
            <w:left w:val="none" w:sz="0" w:space="0" w:color="auto"/>
            <w:bottom w:val="none" w:sz="0" w:space="0" w:color="auto"/>
            <w:right w:val="none" w:sz="0" w:space="0" w:color="auto"/>
          </w:divBdr>
        </w:div>
        <w:div w:id="366759350">
          <w:marLeft w:val="274"/>
          <w:marRight w:val="0"/>
          <w:marTop w:val="0"/>
          <w:marBottom w:val="0"/>
          <w:divBdr>
            <w:top w:val="none" w:sz="0" w:space="0" w:color="auto"/>
            <w:left w:val="none" w:sz="0" w:space="0" w:color="auto"/>
            <w:bottom w:val="none" w:sz="0" w:space="0" w:color="auto"/>
            <w:right w:val="none" w:sz="0" w:space="0" w:color="auto"/>
          </w:divBdr>
        </w:div>
        <w:div w:id="366759351">
          <w:marLeft w:val="86"/>
          <w:marRight w:val="0"/>
          <w:marTop w:val="0"/>
          <w:marBottom w:val="0"/>
          <w:divBdr>
            <w:top w:val="none" w:sz="0" w:space="0" w:color="auto"/>
            <w:left w:val="none" w:sz="0" w:space="0" w:color="auto"/>
            <w:bottom w:val="none" w:sz="0" w:space="0" w:color="auto"/>
            <w:right w:val="none" w:sz="0" w:space="0" w:color="auto"/>
          </w:divBdr>
        </w:div>
        <w:div w:id="366759352">
          <w:marLeft w:val="274"/>
          <w:marRight w:val="0"/>
          <w:marTop w:val="0"/>
          <w:marBottom w:val="0"/>
          <w:divBdr>
            <w:top w:val="none" w:sz="0" w:space="0" w:color="auto"/>
            <w:left w:val="none" w:sz="0" w:space="0" w:color="auto"/>
            <w:bottom w:val="none" w:sz="0" w:space="0" w:color="auto"/>
            <w:right w:val="none" w:sz="0" w:space="0" w:color="auto"/>
          </w:divBdr>
        </w:div>
        <w:div w:id="366759353">
          <w:marLeft w:val="86"/>
          <w:marRight w:val="0"/>
          <w:marTop w:val="0"/>
          <w:marBottom w:val="0"/>
          <w:divBdr>
            <w:top w:val="none" w:sz="0" w:space="0" w:color="auto"/>
            <w:left w:val="none" w:sz="0" w:space="0" w:color="auto"/>
            <w:bottom w:val="none" w:sz="0" w:space="0" w:color="auto"/>
            <w:right w:val="none" w:sz="0" w:space="0" w:color="auto"/>
          </w:divBdr>
        </w:div>
        <w:div w:id="366759354">
          <w:marLeft w:val="86"/>
          <w:marRight w:val="0"/>
          <w:marTop w:val="0"/>
          <w:marBottom w:val="0"/>
          <w:divBdr>
            <w:top w:val="none" w:sz="0" w:space="0" w:color="auto"/>
            <w:left w:val="none" w:sz="0" w:space="0" w:color="auto"/>
            <w:bottom w:val="none" w:sz="0" w:space="0" w:color="auto"/>
            <w:right w:val="none" w:sz="0" w:space="0" w:color="auto"/>
          </w:divBdr>
        </w:div>
        <w:div w:id="366759355">
          <w:marLeft w:val="274"/>
          <w:marRight w:val="0"/>
          <w:marTop w:val="0"/>
          <w:marBottom w:val="0"/>
          <w:divBdr>
            <w:top w:val="none" w:sz="0" w:space="0" w:color="auto"/>
            <w:left w:val="none" w:sz="0" w:space="0" w:color="auto"/>
            <w:bottom w:val="none" w:sz="0" w:space="0" w:color="auto"/>
            <w:right w:val="none" w:sz="0" w:space="0" w:color="auto"/>
          </w:divBdr>
        </w:div>
        <w:div w:id="366759356">
          <w:marLeft w:val="86"/>
          <w:marRight w:val="0"/>
          <w:marTop w:val="0"/>
          <w:marBottom w:val="0"/>
          <w:divBdr>
            <w:top w:val="none" w:sz="0" w:space="0" w:color="auto"/>
            <w:left w:val="none" w:sz="0" w:space="0" w:color="auto"/>
            <w:bottom w:val="none" w:sz="0" w:space="0" w:color="auto"/>
            <w:right w:val="none" w:sz="0" w:space="0" w:color="auto"/>
          </w:divBdr>
        </w:div>
        <w:div w:id="366759357">
          <w:marLeft w:val="274"/>
          <w:marRight w:val="0"/>
          <w:marTop w:val="0"/>
          <w:marBottom w:val="0"/>
          <w:divBdr>
            <w:top w:val="none" w:sz="0" w:space="0" w:color="auto"/>
            <w:left w:val="none" w:sz="0" w:space="0" w:color="auto"/>
            <w:bottom w:val="none" w:sz="0" w:space="0" w:color="auto"/>
            <w:right w:val="none" w:sz="0" w:space="0" w:color="auto"/>
          </w:divBdr>
        </w:div>
        <w:div w:id="366759359">
          <w:marLeft w:val="274"/>
          <w:marRight w:val="0"/>
          <w:marTop w:val="0"/>
          <w:marBottom w:val="0"/>
          <w:divBdr>
            <w:top w:val="none" w:sz="0" w:space="0" w:color="auto"/>
            <w:left w:val="none" w:sz="0" w:space="0" w:color="auto"/>
            <w:bottom w:val="none" w:sz="0" w:space="0" w:color="auto"/>
            <w:right w:val="none" w:sz="0" w:space="0" w:color="auto"/>
          </w:divBdr>
        </w:div>
      </w:divsChild>
    </w:div>
    <w:div w:id="384304876">
      <w:bodyDiv w:val="1"/>
      <w:marLeft w:val="0"/>
      <w:marRight w:val="0"/>
      <w:marTop w:val="0"/>
      <w:marBottom w:val="0"/>
      <w:divBdr>
        <w:top w:val="none" w:sz="0" w:space="0" w:color="auto"/>
        <w:left w:val="none" w:sz="0" w:space="0" w:color="auto"/>
        <w:bottom w:val="none" w:sz="0" w:space="0" w:color="auto"/>
        <w:right w:val="none" w:sz="0" w:space="0" w:color="auto"/>
      </w:divBdr>
    </w:div>
    <w:div w:id="438988567">
      <w:bodyDiv w:val="1"/>
      <w:marLeft w:val="0"/>
      <w:marRight w:val="0"/>
      <w:marTop w:val="0"/>
      <w:marBottom w:val="0"/>
      <w:divBdr>
        <w:top w:val="none" w:sz="0" w:space="0" w:color="auto"/>
        <w:left w:val="none" w:sz="0" w:space="0" w:color="auto"/>
        <w:bottom w:val="none" w:sz="0" w:space="0" w:color="auto"/>
        <w:right w:val="none" w:sz="0" w:space="0" w:color="auto"/>
      </w:divBdr>
    </w:div>
    <w:div w:id="445974723">
      <w:bodyDiv w:val="1"/>
      <w:marLeft w:val="0"/>
      <w:marRight w:val="0"/>
      <w:marTop w:val="0"/>
      <w:marBottom w:val="0"/>
      <w:divBdr>
        <w:top w:val="none" w:sz="0" w:space="0" w:color="auto"/>
        <w:left w:val="none" w:sz="0" w:space="0" w:color="auto"/>
        <w:bottom w:val="none" w:sz="0" w:space="0" w:color="auto"/>
        <w:right w:val="none" w:sz="0" w:space="0" w:color="auto"/>
      </w:divBdr>
    </w:div>
    <w:div w:id="474416807">
      <w:bodyDiv w:val="1"/>
      <w:marLeft w:val="0"/>
      <w:marRight w:val="0"/>
      <w:marTop w:val="0"/>
      <w:marBottom w:val="0"/>
      <w:divBdr>
        <w:top w:val="none" w:sz="0" w:space="0" w:color="auto"/>
        <w:left w:val="none" w:sz="0" w:space="0" w:color="auto"/>
        <w:bottom w:val="none" w:sz="0" w:space="0" w:color="auto"/>
        <w:right w:val="none" w:sz="0" w:space="0" w:color="auto"/>
      </w:divBdr>
    </w:div>
    <w:div w:id="476999637">
      <w:bodyDiv w:val="1"/>
      <w:marLeft w:val="0"/>
      <w:marRight w:val="0"/>
      <w:marTop w:val="0"/>
      <w:marBottom w:val="0"/>
      <w:divBdr>
        <w:top w:val="none" w:sz="0" w:space="0" w:color="auto"/>
        <w:left w:val="none" w:sz="0" w:space="0" w:color="auto"/>
        <w:bottom w:val="none" w:sz="0" w:space="0" w:color="auto"/>
        <w:right w:val="none" w:sz="0" w:space="0" w:color="auto"/>
      </w:divBdr>
    </w:div>
    <w:div w:id="488131219">
      <w:bodyDiv w:val="1"/>
      <w:marLeft w:val="0"/>
      <w:marRight w:val="0"/>
      <w:marTop w:val="0"/>
      <w:marBottom w:val="0"/>
      <w:divBdr>
        <w:top w:val="none" w:sz="0" w:space="0" w:color="auto"/>
        <w:left w:val="none" w:sz="0" w:space="0" w:color="auto"/>
        <w:bottom w:val="none" w:sz="0" w:space="0" w:color="auto"/>
        <w:right w:val="none" w:sz="0" w:space="0" w:color="auto"/>
      </w:divBdr>
    </w:div>
    <w:div w:id="510680693">
      <w:bodyDiv w:val="1"/>
      <w:marLeft w:val="0"/>
      <w:marRight w:val="0"/>
      <w:marTop w:val="0"/>
      <w:marBottom w:val="0"/>
      <w:divBdr>
        <w:top w:val="none" w:sz="0" w:space="0" w:color="auto"/>
        <w:left w:val="none" w:sz="0" w:space="0" w:color="auto"/>
        <w:bottom w:val="none" w:sz="0" w:space="0" w:color="auto"/>
        <w:right w:val="none" w:sz="0" w:space="0" w:color="auto"/>
      </w:divBdr>
    </w:div>
    <w:div w:id="525562750">
      <w:bodyDiv w:val="1"/>
      <w:marLeft w:val="0"/>
      <w:marRight w:val="0"/>
      <w:marTop w:val="0"/>
      <w:marBottom w:val="0"/>
      <w:divBdr>
        <w:top w:val="none" w:sz="0" w:space="0" w:color="auto"/>
        <w:left w:val="none" w:sz="0" w:space="0" w:color="auto"/>
        <w:bottom w:val="none" w:sz="0" w:space="0" w:color="auto"/>
        <w:right w:val="none" w:sz="0" w:space="0" w:color="auto"/>
      </w:divBdr>
    </w:div>
    <w:div w:id="528833346">
      <w:bodyDiv w:val="1"/>
      <w:marLeft w:val="0"/>
      <w:marRight w:val="0"/>
      <w:marTop w:val="0"/>
      <w:marBottom w:val="0"/>
      <w:divBdr>
        <w:top w:val="none" w:sz="0" w:space="0" w:color="auto"/>
        <w:left w:val="none" w:sz="0" w:space="0" w:color="auto"/>
        <w:bottom w:val="none" w:sz="0" w:space="0" w:color="auto"/>
        <w:right w:val="none" w:sz="0" w:space="0" w:color="auto"/>
      </w:divBdr>
    </w:div>
    <w:div w:id="546452399">
      <w:bodyDiv w:val="1"/>
      <w:marLeft w:val="0"/>
      <w:marRight w:val="0"/>
      <w:marTop w:val="0"/>
      <w:marBottom w:val="0"/>
      <w:divBdr>
        <w:top w:val="none" w:sz="0" w:space="0" w:color="auto"/>
        <w:left w:val="none" w:sz="0" w:space="0" w:color="auto"/>
        <w:bottom w:val="none" w:sz="0" w:space="0" w:color="auto"/>
        <w:right w:val="none" w:sz="0" w:space="0" w:color="auto"/>
      </w:divBdr>
    </w:div>
    <w:div w:id="559631881">
      <w:bodyDiv w:val="1"/>
      <w:marLeft w:val="0"/>
      <w:marRight w:val="0"/>
      <w:marTop w:val="0"/>
      <w:marBottom w:val="0"/>
      <w:divBdr>
        <w:top w:val="none" w:sz="0" w:space="0" w:color="auto"/>
        <w:left w:val="none" w:sz="0" w:space="0" w:color="auto"/>
        <w:bottom w:val="none" w:sz="0" w:space="0" w:color="auto"/>
        <w:right w:val="none" w:sz="0" w:space="0" w:color="auto"/>
      </w:divBdr>
    </w:div>
    <w:div w:id="594827834">
      <w:bodyDiv w:val="1"/>
      <w:marLeft w:val="0"/>
      <w:marRight w:val="0"/>
      <w:marTop w:val="0"/>
      <w:marBottom w:val="0"/>
      <w:divBdr>
        <w:top w:val="none" w:sz="0" w:space="0" w:color="auto"/>
        <w:left w:val="none" w:sz="0" w:space="0" w:color="auto"/>
        <w:bottom w:val="none" w:sz="0" w:space="0" w:color="auto"/>
        <w:right w:val="none" w:sz="0" w:space="0" w:color="auto"/>
      </w:divBdr>
    </w:div>
    <w:div w:id="606082037">
      <w:bodyDiv w:val="1"/>
      <w:marLeft w:val="0"/>
      <w:marRight w:val="0"/>
      <w:marTop w:val="0"/>
      <w:marBottom w:val="0"/>
      <w:divBdr>
        <w:top w:val="none" w:sz="0" w:space="0" w:color="auto"/>
        <w:left w:val="none" w:sz="0" w:space="0" w:color="auto"/>
        <w:bottom w:val="none" w:sz="0" w:space="0" w:color="auto"/>
        <w:right w:val="none" w:sz="0" w:space="0" w:color="auto"/>
      </w:divBdr>
    </w:div>
    <w:div w:id="612831131">
      <w:bodyDiv w:val="1"/>
      <w:marLeft w:val="0"/>
      <w:marRight w:val="0"/>
      <w:marTop w:val="0"/>
      <w:marBottom w:val="0"/>
      <w:divBdr>
        <w:top w:val="none" w:sz="0" w:space="0" w:color="auto"/>
        <w:left w:val="none" w:sz="0" w:space="0" w:color="auto"/>
        <w:bottom w:val="none" w:sz="0" w:space="0" w:color="auto"/>
        <w:right w:val="none" w:sz="0" w:space="0" w:color="auto"/>
      </w:divBdr>
    </w:div>
    <w:div w:id="620186317">
      <w:bodyDiv w:val="1"/>
      <w:marLeft w:val="0"/>
      <w:marRight w:val="0"/>
      <w:marTop w:val="0"/>
      <w:marBottom w:val="0"/>
      <w:divBdr>
        <w:top w:val="none" w:sz="0" w:space="0" w:color="auto"/>
        <w:left w:val="none" w:sz="0" w:space="0" w:color="auto"/>
        <w:bottom w:val="none" w:sz="0" w:space="0" w:color="auto"/>
        <w:right w:val="none" w:sz="0" w:space="0" w:color="auto"/>
      </w:divBdr>
    </w:div>
    <w:div w:id="648830112">
      <w:bodyDiv w:val="1"/>
      <w:marLeft w:val="0"/>
      <w:marRight w:val="0"/>
      <w:marTop w:val="0"/>
      <w:marBottom w:val="0"/>
      <w:divBdr>
        <w:top w:val="none" w:sz="0" w:space="0" w:color="auto"/>
        <w:left w:val="none" w:sz="0" w:space="0" w:color="auto"/>
        <w:bottom w:val="none" w:sz="0" w:space="0" w:color="auto"/>
        <w:right w:val="none" w:sz="0" w:space="0" w:color="auto"/>
      </w:divBdr>
    </w:div>
    <w:div w:id="650328464">
      <w:bodyDiv w:val="1"/>
      <w:marLeft w:val="0"/>
      <w:marRight w:val="0"/>
      <w:marTop w:val="0"/>
      <w:marBottom w:val="0"/>
      <w:divBdr>
        <w:top w:val="none" w:sz="0" w:space="0" w:color="auto"/>
        <w:left w:val="none" w:sz="0" w:space="0" w:color="auto"/>
        <w:bottom w:val="none" w:sz="0" w:space="0" w:color="auto"/>
        <w:right w:val="none" w:sz="0" w:space="0" w:color="auto"/>
      </w:divBdr>
    </w:div>
    <w:div w:id="655258600">
      <w:bodyDiv w:val="1"/>
      <w:marLeft w:val="0"/>
      <w:marRight w:val="0"/>
      <w:marTop w:val="0"/>
      <w:marBottom w:val="0"/>
      <w:divBdr>
        <w:top w:val="none" w:sz="0" w:space="0" w:color="auto"/>
        <w:left w:val="none" w:sz="0" w:space="0" w:color="auto"/>
        <w:bottom w:val="none" w:sz="0" w:space="0" w:color="auto"/>
        <w:right w:val="none" w:sz="0" w:space="0" w:color="auto"/>
      </w:divBdr>
    </w:div>
    <w:div w:id="668220216">
      <w:bodyDiv w:val="1"/>
      <w:marLeft w:val="0"/>
      <w:marRight w:val="0"/>
      <w:marTop w:val="0"/>
      <w:marBottom w:val="0"/>
      <w:divBdr>
        <w:top w:val="none" w:sz="0" w:space="0" w:color="auto"/>
        <w:left w:val="none" w:sz="0" w:space="0" w:color="auto"/>
        <w:bottom w:val="none" w:sz="0" w:space="0" w:color="auto"/>
        <w:right w:val="none" w:sz="0" w:space="0" w:color="auto"/>
      </w:divBdr>
      <w:divsChild>
        <w:div w:id="209191850">
          <w:marLeft w:val="0"/>
          <w:marRight w:val="0"/>
          <w:marTop w:val="0"/>
          <w:marBottom w:val="0"/>
          <w:divBdr>
            <w:top w:val="none" w:sz="0" w:space="0" w:color="auto"/>
            <w:left w:val="none" w:sz="0" w:space="0" w:color="auto"/>
            <w:bottom w:val="none" w:sz="0" w:space="0" w:color="auto"/>
            <w:right w:val="none" w:sz="0" w:space="0" w:color="auto"/>
          </w:divBdr>
        </w:div>
      </w:divsChild>
    </w:div>
    <w:div w:id="679740570">
      <w:bodyDiv w:val="1"/>
      <w:marLeft w:val="0"/>
      <w:marRight w:val="0"/>
      <w:marTop w:val="0"/>
      <w:marBottom w:val="0"/>
      <w:divBdr>
        <w:top w:val="none" w:sz="0" w:space="0" w:color="auto"/>
        <w:left w:val="none" w:sz="0" w:space="0" w:color="auto"/>
        <w:bottom w:val="none" w:sz="0" w:space="0" w:color="auto"/>
        <w:right w:val="none" w:sz="0" w:space="0" w:color="auto"/>
      </w:divBdr>
    </w:div>
    <w:div w:id="699016090">
      <w:bodyDiv w:val="1"/>
      <w:marLeft w:val="0"/>
      <w:marRight w:val="0"/>
      <w:marTop w:val="0"/>
      <w:marBottom w:val="0"/>
      <w:divBdr>
        <w:top w:val="none" w:sz="0" w:space="0" w:color="auto"/>
        <w:left w:val="none" w:sz="0" w:space="0" w:color="auto"/>
        <w:bottom w:val="none" w:sz="0" w:space="0" w:color="auto"/>
        <w:right w:val="none" w:sz="0" w:space="0" w:color="auto"/>
      </w:divBdr>
    </w:div>
    <w:div w:id="707800087">
      <w:bodyDiv w:val="1"/>
      <w:marLeft w:val="0"/>
      <w:marRight w:val="0"/>
      <w:marTop w:val="0"/>
      <w:marBottom w:val="0"/>
      <w:divBdr>
        <w:top w:val="none" w:sz="0" w:space="0" w:color="auto"/>
        <w:left w:val="none" w:sz="0" w:space="0" w:color="auto"/>
        <w:bottom w:val="none" w:sz="0" w:space="0" w:color="auto"/>
        <w:right w:val="none" w:sz="0" w:space="0" w:color="auto"/>
      </w:divBdr>
    </w:div>
    <w:div w:id="716709924">
      <w:bodyDiv w:val="1"/>
      <w:marLeft w:val="0"/>
      <w:marRight w:val="0"/>
      <w:marTop w:val="0"/>
      <w:marBottom w:val="0"/>
      <w:divBdr>
        <w:top w:val="none" w:sz="0" w:space="0" w:color="auto"/>
        <w:left w:val="none" w:sz="0" w:space="0" w:color="auto"/>
        <w:bottom w:val="none" w:sz="0" w:space="0" w:color="auto"/>
        <w:right w:val="none" w:sz="0" w:space="0" w:color="auto"/>
      </w:divBdr>
    </w:div>
    <w:div w:id="724334759">
      <w:bodyDiv w:val="1"/>
      <w:marLeft w:val="0"/>
      <w:marRight w:val="0"/>
      <w:marTop w:val="0"/>
      <w:marBottom w:val="0"/>
      <w:divBdr>
        <w:top w:val="none" w:sz="0" w:space="0" w:color="auto"/>
        <w:left w:val="none" w:sz="0" w:space="0" w:color="auto"/>
        <w:bottom w:val="none" w:sz="0" w:space="0" w:color="auto"/>
        <w:right w:val="none" w:sz="0" w:space="0" w:color="auto"/>
      </w:divBdr>
    </w:div>
    <w:div w:id="737094702">
      <w:bodyDiv w:val="1"/>
      <w:marLeft w:val="0"/>
      <w:marRight w:val="0"/>
      <w:marTop w:val="0"/>
      <w:marBottom w:val="0"/>
      <w:divBdr>
        <w:top w:val="none" w:sz="0" w:space="0" w:color="auto"/>
        <w:left w:val="none" w:sz="0" w:space="0" w:color="auto"/>
        <w:bottom w:val="none" w:sz="0" w:space="0" w:color="auto"/>
        <w:right w:val="none" w:sz="0" w:space="0" w:color="auto"/>
      </w:divBdr>
    </w:div>
    <w:div w:id="758521197">
      <w:bodyDiv w:val="1"/>
      <w:marLeft w:val="0"/>
      <w:marRight w:val="0"/>
      <w:marTop w:val="0"/>
      <w:marBottom w:val="0"/>
      <w:divBdr>
        <w:top w:val="none" w:sz="0" w:space="0" w:color="auto"/>
        <w:left w:val="none" w:sz="0" w:space="0" w:color="auto"/>
        <w:bottom w:val="none" w:sz="0" w:space="0" w:color="auto"/>
        <w:right w:val="none" w:sz="0" w:space="0" w:color="auto"/>
      </w:divBdr>
    </w:div>
    <w:div w:id="764573124">
      <w:bodyDiv w:val="1"/>
      <w:marLeft w:val="0"/>
      <w:marRight w:val="0"/>
      <w:marTop w:val="0"/>
      <w:marBottom w:val="0"/>
      <w:divBdr>
        <w:top w:val="none" w:sz="0" w:space="0" w:color="auto"/>
        <w:left w:val="none" w:sz="0" w:space="0" w:color="auto"/>
        <w:bottom w:val="none" w:sz="0" w:space="0" w:color="auto"/>
        <w:right w:val="none" w:sz="0" w:space="0" w:color="auto"/>
      </w:divBdr>
    </w:div>
    <w:div w:id="787432050">
      <w:bodyDiv w:val="1"/>
      <w:marLeft w:val="0"/>
      <w:marRight w:val="0"/>
      <w:marTop w:val="0"/>
      <w:marBottom w:val="0"/>
      <w:divBdr>
        <w:top w:val="none" w:sz="0" w:space="0" w:color="auto"/>
        <w:left w:val="none" w:sz="0" w:space="0" w:color="auto"/>
        <w:bottom w:val="none" w:sz="0" w:space="0" w:color="auto"/>
        <w:right w:val="none" w:sz="0" w:space="0" w:color="auto"/>
      </w:divBdr>
    </w:div>
    <w:div w:id="796290659">
      <w:bodyDiv w:val="1"/>
      <w:marLeft w:val="0"/>
      <w:marRight w:val="0"/>
      <w:marTop w:val="0"/>
      <w:marBottom w:val="0"/>
      <w:divBdr>
        <w:top w:val="none" w:sz="0" w:space="0" w:color="auto"/>
        <w:left w:val="none" w:sz="0" w:space="0" w:color="auto"/>
        <w:bottom w:val="none" w:sz="0" w:space="0" w:color="auto"/>
        <w:right w:val="none" w:sz="0" w:space="0" w:color="auto"/>
      </w:divBdr>
    </w:div>
    <w:div w:id="796411743">
      <w:bodyDiv w:val="1"/>
      <w:marLeft w:val="0"/>
      <w:marRight w:val="0"/>
      <w:marTop w:val="0"/>
      <w:marBottom w:val="0"/>
      <w:divBdr>
        <w:top w:val="none" w:sz="0" w:space="0" w:color="auto"/>
        <w:left w:val="none" w:sz="0" w:space="0" w:color="auto"/>
        <w:bottom w:val="none" w:sz="0" w:space="0" w:color="auto"/>
        <w:right w:val="none" w:sz="0" w:space="0" w:color="auto"/>
      </w:divBdr>
    </w:div>
    <w:div w:id="807868231">
      <w:bodyDiv w:val="1"/>
      <w:marLeft w:val="0"/>
      <w:marRight w:val="0"/>
      <w:marTop w:val="0"/>
      <w:marBottom w:val="0"/>
      <w:divBdr>
        <w:top w:val="none" w:sz="0" w:space="0" w:color="auto"/>
        <w:left w:val="none" w:sz="0" w:space="0" w:color="auto"/>
        <w:bottom w:val="none" w:sz="0" w:space="0" w:color="auto"/>
        <w:right w:val="none" w:sz="0" w:space="0" w:color="auto"/>
      </w:divBdr>
    </w:div>
    <w:div w:id="827940845">
      <w:bodyDiv w:val="1"/>
      <w:marLeft w:val="0"/>
      <w:marRight w:val="0"/>
      <w:marTop w:val="0"/>
      <w:marBottom w:val="0"/>
      <w:divBdr>
        <w:top w:val="none" w:sz="0" w:space="0" w:color="auto"/>
        <w:left w:val="none" w:sz="0" w:space="0" w:color="auto"/>
        <w:bottom w:val="none" w:sz="0" w:space="0" w:color="auto"/>
        <w:right w:val="none" w:sz="0" w:space="0" w:color="auto"/>
      </w:divBdr>
      <w:divsChild>
        <w:div w:id="1333023401">
          <w:marLeft w:val="0"/>
          <w:marRight w:val="0"/>
          <w:marTop w:val="100"/>
          <w:marBottom w:val="100"/>
          <w:divBdr>
            <w:top w:val="none" w:sz="0" w:space="0" w:color="auto"/>
            <w:left w:val="none" w:sz="0" w:space="0" w:color="auto"/>
            <w:bottom w:val="none" w:sz="0" w:space="0" w:color="auto"/>
            <w:right w:val="none" w:sz="0" w:space="0" w:color="auto"/>
          </w:divBdr>
          <w:divsChild>
            <w:div w:id="1216550956">
              <w:marLeft w:val="0"/>
              <w:marRight w:val="0"/>
              <w:marTop w:val="0"/>
              <w:marBottom w:val="0"/>
              <w:divBdr>
                <w:top w:val="none" w:sz="0" w:space="0" w:color="auto"/>
                <w:left w:val="none" w:sz="0" w:space="0" w:color="auto"/>
                <w:bottom w:val="none" w:sz="0" w:space="0" w:color="auto"/>
                <w:right w:val="none" w:sz="0" w:space="0" w:color="auto"/>
              </w:divBdr>
              <w:divsChild>
                <w:div w:id="1126503414">
                  <w:marLeft w:val="0"/>
                  <w:marRight w:val="0"/>
                  <w:marTop w:val="0"/>
                  <w:marBottom w:val="0"/>
                  <w:divBdr>
                    <w:top w:val="none" w:sz="0" w:space="0" w:color="auto"/>
                    <w:left w:val="none" w:sz="0" w:space="0" w:color="auto"/>
                    <w:bottom w:val="none" w:sz="0" w:space="0" w:color="auto"/>
                    <w:right w:val="none" w:sz="0" w:space="0" w:color="auto"/>
                  </w:divBdr>
                  <w:divsChild>
                    <w:div w:id="1995839822">
                      <w:marLeft w:val="0"/>
                      <w:marRight w:val="0"/>
                      <w:marTop w:val="100"/>
                      <w:marBottom w:val="100"/>
                      <w:divBdr>
                        <w:top w:val="none" w:sz="0" w:space="0" w:color="auto"/>
                        <w:left w:val="none" w:sz="0" w:space="0" w:color="auto"/>
                        <w:bottom w:val="none" w:sz="0" w:space="0" w:color="auto"/>
                        <w:right w:val="none" w:sz="0" w:space="0" w:color="auto"/>
                      </w:divBdr>
                      <w:divsChild>
                        <w:div w:id="2130851356">
                          <w:marLeft w:val="0"/>
                          <w:marRight w:val="-14400"/>
                          <w:marTop w:val="0"/>
                          <w:marBottom w:val="0"/>
                          <w:divBdr>
                            <w:top w:val="none" w:sz="0" w:space="0" w:color="auto"/>
                            <w:left w:val="none" w:sz="0" w:space="0" w:color="auto"/>
                            <w:bottom w:val="none" w:sz="0" w:space="0" w:color="auto"/>
                            <w:right w:val="none" w:sz="0" w:space="0" w:color="auto"/>
                          </w:divBdr>
                          <w:divsChild>
                            <w:div w:id="1814758887">
                              <w:marLeft w:val="0"/>
                              <w:marRight w:val="0"/>
                              <w:marTop w:val="0"/>
                              <w:marBottom w:val="0"/>
                              <w:divBdr>
                                <w:top w:val="none" w:sz="0" w:space="0" w:color="auto"/>
                                <w:left w:val="none" w:sz="0" w:space="0" w:color="auto"/>
                                <w:bottom w:val="none" w:sz="0" w:space="0" w:color="auto"/>
                                <w:right w:val="none" w:sz="0" w:space="0" w:color="auto"/>
                              </w:divBdr>
                              <w:divsChild>
                                <w:div w:id="766081195">
                                  <w:marLeft w:val="0"/>
                                  <w:marRight w:val="0"/>
                                  <w:marTop w:val="0"/>
                                  <w:marBottom w:val="0"/>
                                  <w:divBdr>
                                    <w:top w:val="none" w:sz="0" w:space="0" w:color="auto"/>
                                    <w:left w:val="none" w:sz="0" w:space="0" w:color="auto"/>
                                    <w:bottom w:val="none" w:sz="0" w:space="0" w:color="auto"/>
                                    <w:right w:val="none" w:sz="0" w:space="0" w:color="auto"/>
                                  </w:divBdr>
                                  <w:divsChild>
                                    <w:div w:id="1844130293">
                                      <w:marLeft w:val="150"/>
                                      <w:marRight w:val="150"/>
                                      <w:marTop w:val="0"/>
                                      <w:marBottom w:val="0"/>
                                      <w:divBdr>
                                        <w:top w:val="none" w:sz="0" w:space="0" w:color="auto"/>
                                        <w:left w:val="none" w:sz="0" w:space="0" w:color="auto"/>
                                        <w:bottom w:val="none" w:sz="0" w:space="0" w:color="auto"/>
                                        <w:right w:val="none" w:sz="0" w:space="0" w:color="auto"/>
                                      </w:divBdr>
                                      <w:divsChild>
                                        <w:div w:id="664865892">
                                          <w:marLeft w:val="0"/>
                                          <w:marRight w:val="0"/>
                                          <w:marTop w:val="0"/>
                                          <w:marBottom w:val="0"/>
                                          <w:divBdr>
                                            <w:top w:val="none" w:sz="0" w:space="0" w:color="auto"/>
                                            <w:left w:val="none" w:sz="0" w:space="0" w:color="auto"/>
                                            <w:bottom w:val="none" w:sz="0" w:space="0" w:color="auto"/>
                                            <w:right w:val="none" w:sz="0" w:space="0" w:color="auto"/>
                                          </w:divBdr>
                                          <w:divsChild>
                                            <w:div w:id="5929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704196">
      <w:bodyDiv w:val="1"/>
      <w:marLeft w:val="0"/>
      <w:marRight w:val="0"/>
      <w:marTop w:val="0"/>
      <w:marBottom w:val="0"/>
      <w:divBdr>
        <w:top w:val="none" w:sz="0" w:space="0" w:color="auto"/>
        <w:left w:val="none" w:sz="0" w:space="0" w:color="auto"/>
        <w:bottom w:val="none" w:sz="0" w:space="0" w:color="auto"/>
        <w:right w:val="none" w:sz="0" w:space="0" w:color="auto"/>
      </w:divBdr>
    </w:div>
    <w:div w:id="842672654">
      <w:bodyDiv w:val="1"/>
      <w:marLeft w:val="0"/>
      <w:marRight w:val="0"/>
      <w:marTop w:val="0"/>
      <w:marBottom w:val="0"/>
      <w:divBdr>
        <w:top w:val="none" w:sz="0" w:space="0" w:color="auto"/>
        <w:left w:val="none" w:sz="0" w:space="0" w:color="auto"/>
        <w:bottom w:val="none" w:sz="0" w:space="0" w:color="auto"/>
        <w:right w:val="none" w:sz="0" w:space="0" w:color="auto"/>
      </w:divBdr>
    </w:div>
    <w:div w:id="874587051">
      <w:bodyDiv w:val="1"/>
      <w:marLeft w:val="0"/>
      <w:marRight w:val="0"/>
      <w:marTop w:val="0"/>
      <w:marBottom w:val="0"/>
      <w:divBdr>
        <w:top w:val="none" w:sz="0" w:space="0" w:color="auto"/>
        <w:left w:val="none" w:sz="0" w:space="0" w:color="auto"/>
        <w:bottom w:val="none" w:sz="0" w:space="0" w:color="auto"/>
        <w:right w:val="none" w:sz="0" w:space="0" w:color="auto"/>
      </w:divBdr>
    </w:div>
    <w:div w:id="909271938">
      <w:bodyDiv w:val="1"/>
      <w:marLeft w:val="0"/>
      <w:marRight w:val="0"/>
      <w:marTop w:val="0"/>
      <w:marBottom w:val="0"/>
      <w:divBdr>
        <w:top w:val="none" w:sz="0" w:space="0" w:color="auto"/>
        <w:left w:val="none" w:sz="0" w:space="0" w:color="auto"/>
        <w:bottom w:val="none" w:sz="0" w:space="0" w:color="auto"/>
        <w:right w:val="none" w:sz="0" w:space="0" w:color="auto"/>
      </w:divBdr>
    </w:div>
    <w:div w:id="912424444">
      <w:bodyDiv w:val="1"/>
      <w:marLeft w:val="0"/>
      <w:marRight w:val="0"/>
      <w:marTop w:val="0"/>
      <w:marBottom w:val="0"/>
      <w:divBdr>
        <w:top w:val="none" w:sz="0" w:space="0" w:color="auto"/>
        <w:left w:val="none" w:sz="0" w:space="0" w:color="auto"/>
        <w:bottom w:val="none" w:sz="0" w:space="0" w:color="auto"/>
        <w:right w:val="none" w:sz="0" w:space="0" w:color="auto"/>
      </w:divBdr>
    </w:div>
    <w:div w:id="981274175">
      <w:bodyDiv w:val="1"/>
      <w:marLeft w:val="0"/>
      <w:marRight w:val="0"/>
      <w:marTop w:val="0"/>
      <w:marBottom w:val="0"/>
      <w:divBdr>
        <w:top w:val="none" w:sz="0" w:space="0" w:color="auto"/>
        <w:left w:val="none" w:sz="0" w:space="0" w:color="auto"/>
        <w:bottom w:val="none" w:sz="0" w:space="0" w:color="auto"/>
        <w:right w:val="none" w:sz="0" w:space="0" w:color="auto"/>
      </w:divBdr>
    </w:div>
    <w:div w:id="1009287007">
      <w:bodyDiv w:val="1"/>
      <w:marLeft w:val="0"/>
      <w:marRight w:val="0"/>
      <w:marTop w:val="0"/>
      <w:marBottom w:val="0"/>
      <w:divBdr>
        <w:top w:val="none" w:sz="0" w:space="0" w:color="auto"/>
        <w:left w:val="none" w:sz="0" w:space="0" w:color="auto"/>
        <w:bottom w:val="none" w:sz="0" w:space="0" w:color="auto"/>
        <w:right w:val="none" w:sz="0" w:space="0" w:color="auto"/>
      </w:divBdr>
    </w:div>
    <w:div w:id="1018311877">
      <w:bodyDiv w:val="1"/>
      <w:marLeft w:val="0"/>
      <w:marRight w:val="0"/>
      <w:marTop w:val="0"/>
      <w:marBottom w:val="0"/>
      <w:divBdr>
        <w:top w:val="none" w:sz="0" w:space="0" w:color="auto"/>
        <w:left w:val="none" w:sz="0" w:space="0" w:color="auto"/>
        <w:bottom w:val="none" w:sz="0" w:space="0" w:color="auto"/>
        <w:right w:val="none" w:sz="0" w:space="0" w:color="auto"/>
      </w:divBdr>
    </w:div>
    <w:div w:id="1055006530">
      <w:bodyDiv w:val="1"/>
      <w:marLeft w:val="0"/>
      <w:marRight w:val="0"/>
      <w:marTop w:val="0"/>
      <w:marBottom w:val="0"/>
      <w:divBdr>
        <w:top w:val="none" w:sz="0" w:space="0" w:color="auto"/>
        <w:left w:val="none" w:sz="0" w:space="0" w:color="auto"/>
        <w:bottom w:val="none" w:sz="0" w:space="0" w:color="auto"/>
        <w:right w:val="none" w:sz="0" w:space="0" w:color="auto"/>
      </w:divBdr>
    </w:div>
    <w:div w:id="1061561573">
      <w:bodyDiv w:val="1"/>
      <w:marLeft w:val="0"/>
      <w:marRight w:val="0"/>
      <w:marTop w:val="0"/>
      <w:marBottom w:val="0"/>
      <w:divBdr>
        <w:top w:val="none" w:sz="0" w:space="0" w:color="auto"/>
        <w:left w:val="none" w:sz="0" w:space="0" w:color="auto"/>
        <w:bottom w:val="none" w:sz="0" w:space="0" w:color="auto"/>
        <w:right w:val="none" w:sz="0" w:space="0" w:color="auto"/>
      </w:divBdr>
    </w:div>
    <w:div w:id="1080181115">
      <w:bodyDiv w:val="1"/>
      <w:marLeft w:val="0"/>
      <w:marRight w:val="0"/>
      <w:marTop w:val="0"/>
      <w:marBottom w:val="0"/>
      <w:divBdr>
        <w:top w:val="none" w:sz="0" w:space="0" w:color="auto"/>
        <w:left w:val="none" w:sz="0" w:space="0" w:color="auto"/>
        <w:bottom w:val="none" w:sz="0" w:space="0" w:color="auto"/>
        <w:right w:val="none" w:sz="0" w:space="0" w:color="auto"/>
      </w:divBdr>
    </w:div>
    <w:div w:id="1099834928">
      <w:bodyDiv w:val="1"/>
      <w:marLeft w:val="0"/>
      <w:marRight w:val="0"/>
      <w:marTop w:val="0"/>
      <w:marBottom w:val="0"/>
      <w:divBdr>
        <w:top w:val="none" w:sz="0" w:space="0" w:color="auto"/>
        <w:left w:val="none" w:sz="0" w:space="0" w:color="auto"/>
        <w:bottom w:val="none" w:sz="0" w:space="0" w:color="auto"/>
        <w:right w:val="none" w:sz="0" w:space="0" w:color="auto"/>
      </w:divBdr>
    </w:div>
    <w:div w:id="1121461362">
      <w:bodyDiv w:val="1"/>
      <w:marLeft w:val="0"/>
      <w:marRight w:val="0"/>
      <w:marTop w:val="0"/>
      <w:marBottom w:val="0"/>
      <w:divBdr>
        <w:top w:val="none" w:sz="0" w:space="0" w:color="auto"/>
        <w:left w:val="none" w:sz="0" w:space="0" w:color="auto"/>
        <w:bottom w:val="none" w:sz="0" w:space="0" w:color="auto"/>
        <w:right w:val="none" w:sz="0" w:space="0" w:color="auto"/>
      </w:divBdr>
    </w:div>
    <w:div w:id="1131705001">
      <w:bodyDiv w:val="1"/>
      <w:marLeft w:val="0"/>
      <w:marRight w:val="0"/>
      <w:marTop w:val="0"/>
      <w:marBottom w:val="0"/>
      <w:divBdr>
        <w:top w:val="none" w:sz="0" w:space="0" w:color="auto"/>
        <w:left w:val="none" w:sz="0" w:space="0" w:color="auto"/>
        <w:bottom w:val="none" w:sz="0" w:space="0" w:color="auto"/>
        <w:right w:val="none" w:sz="0" w:space="0" w:color="auto"/>
      </w:divBdr>
    </w:div>
    <w:div w:id="1167405249">
      <w:bodyDiv w:val="1"/>
      <w:marLeft w:val="0"/>
      <w:marRight w:val="0"/>
      <w:marTop w:val="0"/>
      <w:marBottom w:val="0"/>
      <w:divBdr>
        <w:top w:val="none" w:sz="0" w:space="0" w:color="auto"/>
        <w:left w:val="none" w:sz="0" w:space="0" w:color="auto"/>
        <w:bottom w:val="none" w:sz="0" w:space="0" w:color="auto"/>
        <w:right w:val="none" w:sz="0" w:space="0" w:color="auto"/>
      </w:divBdr>
    </w:div>
    <w:div w:id="1168210620">
      <w:bodyDiv w:val="1"/>
      <w:marLeft w:val="0"/>
      <w:marRight w:val="0"/>
      <w:marTop w:val="0"/>
      <w:marBottom w:val="0"/>
      <w:divBdr>
        <w:top w:val="none" w:sz="0" w:space="0" w:color="auto"/>
        <w:left w:val="none" w:sz="0" w:space="0" w:color="auto"/>
        <w:bottom w:val="none" w:sz="0" w:space="0" w:color="auto"/>
        <w:right w:val="none" w:sz="0" w:space="0" w:color="auto"/>
      </w:divBdr>
    </w:div>
    <w:div w:id="1174540184">
      <w:bodyDiv w:val="1"/>
      <w:marLeft w:val="0"/>
      <w:marRight w:val="0"/>
      <w:marTop w:val="0"/>
      <w:marBottom w:val="0"/>
      <w:divBdr>
        <w:top w:val="none" w:sz="0" w:space="0" w:color="auto"/>
        <w:left w:val="none" w:sz="0" w:space="0" w:color="auto"/>
        <w:bottom w:val="none" w:sz="0" w:space="0" w:color="auto"/>
        <w:right w:val="none" w:sz="0" w:space="0" w:color="auto"/>
      </w:divBdr>
    </w:div>
    <w:div w:id="1205561997">
      <w:bodyDiv w:val="1"/>
      <w:marLeft w:val="0"/>
      <w:marRight w:val="0"/>
      <w:marTop w:val="0"/>
      <w:marBottom w:val="0"/>
      <w:divBdr>
        <w:top w:val="none" w:sz="0" w:space="0" w:color="auto"/>
        <w:left w:val="none" w:sz="0" w:space="0" w:color="auto"/>
        <w:bottom w:val="none" w:sz="0" w:space="0" w:color="auto"/>
        <w:right w:val="none" w:sz="0" w:space="0" w:color="auto"/>
      </w:divBdr>
    </w:div>
    <w:div w:id="1219825433">
      <w:bodyDiv w:val="1"/>
      <w:marLeft w:val="0"/>
      <w:marRight w:val="0"/>
      <w:marTop w:val="0"/>
      <w:marBottom w:val="0"/>
      <w:divBdr>
        <w:top w:val="none" w:sz="0" w:space="0" w:color="auto"/>
        <w:left w:val="none" w:sz="0" w:space="0" w:color="auto"/>
        <w:bottom w:val="none" w:sz="0" w:space="0" w:color="auto"/>
        <w:right w:val="none" w:sz="0" w:space="0" w:color="auto"/>
      </w:divBdr>
    </w:div>
    <w:div w:id="1232227932">
      <w:bodyDiv w:val="1"/>
      <w:marLeft w:val="0"/>
      <w:marRight w:val="0"/>
      <w:marTop w:val="0"/>
      <w:marBottom w:val="0"/>
      <w:divBdr>
        <w:top w:val="none" w:sz="0" w:space="0" w:color="auto"/>
        <w:left w:val="none" w:sz="0" w:space="0" w:color="auto"/>
        <w:bottom w:val="none" w:sz="0" w:space="0" w:color="auto"/>
        <w:right w:val="none" w:sz="0" w:space="0" w:color="auto"/>
      </w:divBdr>
    </w:div>
    <w:div w:id="1237281137">
      <w:bodyDiv w:val="1"/>
      <w:marLeft w:val="0"/>
      <w:marRight w:val="0"/>
      <w:marTop w:val="0"/>
      <w:marBottom w:val="0"/>
      <w:divBdr>
        <w:top w:val="none" w:sz="0" w:space="0" w:color="auto"/>
        <w:left w:val="none" w:sz="0" w:space="0" w:color="auto"/>
        <w:bottom w:val="none" w:sz="0" w:space="0" w:color="auto"/>
        <w:right w:val="none" w:sz="0" w:space="0" w:color="auto"/>
      </w:divBdr>
    </w:div>
    <w:div w:id="1237975829">
      <w:bodyDiv w:val="1"/>
      <w:marLeft w:val="0"/>
      <w:marRight w:val="0"/>
      <w:marTop w:val="0"/>
      <w:marBottom w:val="0"/>
      <w:divBdr>
        <w:top w:val="none" w:sz="0" w:space="0" w:color="auto"/>
        <w:left w:val="none" w:sz="0" w:space="0" w:color="auto"/>
        <w:bottom w:val="none" w:sz="0" w:space="0" w:color="auto"/>
        <w:right w:val="none" w:sz="0" w:space="0" w:color="auto"/>
      </w:divBdr>
    </w:div>
    <w:div w:id="1251545516">
      <w:bodyDiv w:val="1"/>
      <w:marLeft w:val="0"/>
      <w:marRight w:val="0"/>
      <w:marTop w:val="0"/>
      <w:marBottom w:val="0"/>
      <w:divBdr>
        <w:top w:val="none" w:sz="0" w:space="0" w:color="auto"/>
        <w:left w:val="none" w:sz="0" w:space="0" w:color="auto"/>
        <w:bottom w:val="none" w:sz="0" w:space="0" w:color="auto"/>
        <w:right w:val="none" w:sz="0" w:space="0" w:color="auto"/>
      </w:divBdr>
    </w:div>
    <w:div w:id="1252205662">
      <w:bodyDiv w:val="1"/>
      <w:marLeft w:val="0"/>
      <w:marRight w:val="0"/>
      <w:marTop w:val="0"/>
      <w:marBottom w:val="0"/>
      <w:divBdr>
        <w:top w:val="none" w:sz="0" w:space="0" w:color="auto"/>
        <w:left w:val="none" w:sz="0" w:space="0" w:color="auto"/>
        <w:bottom w:val="none" w:sz="0" w:space="0" w:color="auto"/>
        <w:right w:val="none" w:sz="0" w:space="0" w:color="auto"/>
      </w:divBdr>
    </w:div>
    <w:div w:id="1252617174">
      <w:bodyDiv w:val="1"/>
      <w:marLeft w:val="0"/>
      <w:marRight w:val="0"/>
      <w:marTop w:val="0"/>
      <w:marBottom w:val="0"/>
      <w:divBdr>
        <w:top w:val="none" w:sz="0" w:space="0" w:color="auto"/>
        <w:left w:val="none" w:sz="0" w:space="0" w:color="auto"/>
        <w:bottom w:val="none" w:sz="0" w:space="0" w:color="auto"/>
        <w:right w:val="none" w:sz="0" w:space="0" w:color="auto"/>
      </w:divBdr>
    </w:div>
    <w:div w:id="1277441927">
      <w:bodyDiv w:val="1"/>
      <w:marLeft w:val="0"/>
      <w:marRight w:val="0"/>
      <w:marTop w:val="0"/>
      <w:marBottom w:val="0"/>
      <w:divBdr>
        <w:top w:val="none" w:sz="0" w:space="0" w:color="auto"/>
        <w:left w:val="none" w:sz="0" w:space="0" w:color="auto"/>
        <w:bottom w:val="none" w:sz="0" w:space="0" w:color="auto"/>
        <w:right w:val="none" w:sz="0" w:space="0" w:color="auto"/>
      </w:divBdr>
    </w:div>
    <w:div w:id="1294561345">
      <w:bodyDiv w:val="1"/>
      <w:marLeft w:val="0"/>
      <w:marRight w:val="0"/>
      <w:marTop w:val="0"/>
      <w:marBottom w:val="0"/>
      <w:divBdr>
        <w:top w:val="none" w:sz="0" w:space="0" w:color="auto"/>
        <w:left w:val="none" w:sz="0" w:space="0" w:color="auto"/>
        <w:bottom w:val="none" w:sz="0" w:space="0" w:color="auto"/>
        <w:right w:val="none" w:sz="0" w:space="0" w:color="auto"/>
      </w:divBdr>
    </w:div>
    <w:div w:id="1298989286">
      <w:bodyDiv w:val="1"/>
      <w:marLeft w:val="0"/>
      <w:marRight w:val="0"/>
      <w:marTop w:val="0"/>
      <w:marBottom w:val="0"/>
      <w:divBdr>
        <w:top w:val="none" w:sz="0" w:space="0" w:color="auto"/>
        <w:left w:val="none" w:sz="0" w:space="0" w:color="auto"/>
        <w:bottom w:val="none" w:sz="0" w:space="0" w:color="auto"/>
        <w:right w:val="none" w:sz="0" w:space="0" w:color="auto"/>
      </w:divBdr>
    </w:div>
    <w:div w:id="1318848102">
      <w:bodyDiv w:val="1"/>
      <w:marLeft w:val="0"/>
      <w:marRight w:val="0"/>
      <w:marTop w:val="0"/>
      <w:marBottom w:val="0"/>
      <w:divBdr>
        <w:top w:val="none" w:sz="0" w:space="0" w:color="auto"/>
        <w:left w:val="none" w:sz="0" w:space="0" w:color="auto"/>
        <w:bottom w:val="none" w:sz="0" w:space="0" w:color="auto"/>
        <w:right w:val="none" w:sz="0" w:space="0" w:color="auto"/>
      </w:divBdr>
    </w:div>
    <w:div w:id="1328945474">
      <w:bodyDiv w:val="1"/>
      <w:marLeft w:val="0"/>
      <w:marRight w:val="0"/>
      <w:marTop w:val="0"/>
      <w:marBottom w:val="0"/>
      <w:divBdr>
        <w:top w:val="none" w:sz="0" w:space="0" w:color="auto"/>
        <w:left w:val="none" w:sz="0" w:space="0" w:color="auto"/>
        <w:bottom w:val="none" w:sz="0" w:space="0" w:color="auto"/>
        <w:right w:val="none" w:sz="0" w:space="0" w:color="auto"/>
      </w:divBdr>
    </w:div>
    <w:div w:id="1330326471">
      <w:bodyDiv w:val="1"/>
      <w:marLeft w:val="0"/>
      <w:marRight w:val="0"/>
      <w:marTop w:val="0"/>
      <w:marBottom w:val="0"/>
      <w:divBdr>
        <w:top w:val="none" w:sz="0" w:space="0" w:color="auto"/>
        <w:left w:val="none" w:sz="0" w:space="0" w:color="auto"/>
        <w:bottom w:val="none" w:sz="0" w:space="0" w:color="auto"/>
        <w:right w:val="none" w:sz="0" w:space="0" w:color="auto"/>
      </w:divBdr>
    </w:div>
    <w:div w:id="1351182987">
      <w:bodyDiv w:val="1"/>
      <w:marLeft w:val="0"/>
      <w:marRight w:val="0"/>
      <w:marTop w:val="0"/>
      <w:marBottom w:val="0"/>
      <w:divBdr>
        <w:top w:val="none" w:sz="0" w:space="0" w:color="auto"/>
        <w:left w:val="none" w:sz="0" w:space="0" w:color="auto"/>
        <w:bottom w:val="none" w:sz="0" w:space="0" w:color="auto"/>
        <w:right w:val="none" w:sz="0" w:space="0" w:color="auto"/>
      </w:divBdr>
    </w:div>
    <w:div w:id="1372681486">
      <w:bodyDiv w:val="1"/>
      <w:marLeft w:val="0"/>
      <w:marRight w:val="0"/>
      <w:marTop w:val="0"/>
      <w:marBottom w:val="0"/>
      <w:divBdr>
        <w:top w:val="none" w:sz="0" w:space="0" w:color="auto"/>
        <w:left w:val="none" w:sz="0" w:space="0" w:color="auto"/>
        <w:bottom w:val="none" w:sz="0" w:space="0" w:color="auto"/>
        <w:right w:val="none" w:sz="0" w:space="0" w:color="auto"/>
      </w:divBdr>
    </w:div>
    <w:div w:id="1376344102">
      <w:bodyDiv w:val="1"/>
      <w:marLeft w:val="0"/>
      <w:marRight w:val="0"/>
      <w:marTop w:val="0"/>
      <w:marBottom w:val="0"/>
      <w:divBdr>
        <w:top w:val="none" w:sz="0" w:space="0" w:color="auto"/>
        <w:left w:val="none" w:sz="0" w:space="0" w:color="auto"/>
        <w:bottom w:val="none" w:sz="0" w:space="0" w:color="auto"/>
        <w:right w:val="none" w:sz="0" w:space="0" w:color="auto"/>
      </w:divBdr>
    </w:div>
    <w:div w:id="1406103998">
      <w:bodyDiv w:val="1"/>
      <w:marLeft w:val="0"/>
      <w:marRight w:val="0"/>
      <w:marTop w:val="0"/>
      <w:marBottom w:val="0"/>
      <w:divBdr>
        <w:top w:val="none" w:sz="0" w:space="0" w:color="auto"/>
        <w:left w:val="none" w:sz="0" w:space="0" w:color="auto"/>
        <w:bottom w:val="none" w:sz="0" w:space="0" w:color="auto"/>
        <w:right w:val="none" w:sz="0" w:space="0" w:color="auto"/>
      </w:divBdr>
    </w:div>
    <w:div w:id="1408115801">
      <w:bodyDiv w:val="1"/>
      <w:marLeft w:val="0"/>
      <w:marRight w:val="0"/>
      <w:marTop w:val="0"/>
      <w:marBottom w:val="0"/>
      <w:divBdr>
        <w:top w:val="none" w:sz="0" w:space="0" w:color="auto"/>
        <w:left w:val="none" w:sz="0" w:space="0" w:color="auto"/>
        <w:bottom w:val="none" w:sz="0" w:space="0" w:color="auto"/>
        <w:right w:val="none" w:sz="0" w:space="0" w:color="auto"/>
      </w:divBdr>
    </w:div>
    <w:div w:id="1434672491">
      <w:bodyDiv w:val="1"/>
      <w:marLeft w:val="0"/>
      <w:marRight w:val="0"/>
      <w:marTop w:val="0"/>
      <w:marBottom w:val="0"/>
      <w:divBdr>
        <w:top w:val="none" w:sz="0" w:space="0" w:color="auto"/>
        <w:left w:val="none" w:sz="0" w:space="0" w:color="auto"/>
        <w:bottom w:val="none" w:sz="0" w:space="0" w:color="auto"/>
        <w:right w:val="none" w:sz="0" w:space="0" w:color="auto"/>
      </w:divBdr>
    </w:div>
    <w:div w:id="1434863802">
      <w:bodyDiv w:val="1"/>
      <w:marLeft w:val="0"/>
      <w:marRight w:val="0"/>
      <w:marTop w:val="0"/>
      <w:marBottom w:val="0"/>
      <w:divBdr>
        <w:top w:val="none" w:sz="0" w:space="0" w:color="auto"/>
        <w:left w:val="none" w:sz="0" w:space="0" w:color="auto"/>
        <w:bottom w:val="none" w:sz="0" w:space="0" w:color="auto"/>
        <w:right w:val="none" w:sz="0" w:space="0" w:color="auto"/>
      </w:divBdr>
    </w:div>
    <w:div w:id="1469586444">
      <w:bodyDiv w:val="1"/>
      <w:marLeft w:val="0"/>
      <w:marRight w:val="0"/>
      <w:marTop w:val="0"/>
      <w:marBottom w:val="0"/>
      <w:divBdr>
        <w:top w:val="none" w:sz="0" w:space="0" w:color="auto"/>
        <w:left w:val="none" w:sz="0" w:space="0" w:color="auto"/>
        <w:bottom w:val="none" w:sz="0" w:space="0" w:color="auto"/>
        <w:right w:val="none" w:sz="0" w:space="0" w:color="auto"/>
      </w:divBdr>
    </w:div>
    <w:div w:id="1501191852">
      <w:bodyDiv w:val="1"/>
      <w:marLeft w:val="0"/>
      <w:marRight w:val="0"/>
      <w:marTop w:val="0"/>
      <w:marBottom w:val="0"/>
      <w:divBdr>
        <w:top w:val="none" w:sz="0" w:space="0" w:color="auto"/>
        <w:left w:val="none" w:sz="0" w:space="0" w:color="auto"/>
        <w:bottom w:val="none" w:sz="0" w:space="0" w:color="auto"/>
        <w:right w:val="none" w:sz="0" w:space="0" w:color="auto"/>
      </w:divBdr>
    </w:div>
    <w:div w:id="1541940667">
      <w:bodyDiv w:val="1"/>
      <w:marLeft w:val="0"/>
      <w:marRight w:val="0"/>
      <w:marTop w:val="0"/>
      <w:marBottom w:val="0"/>
      <w:divBdr>
        <w:top w:val="none" w:sz="0" w:space="0" w:color="auto"/>
        <w:left w:val="none" w:sz="0" w:space="0" w:color="auto"/>
        <w:bottom w:val="none" w:sz="0" w:space="0" w:color="auto"/>
        <w:right w:val="none" w:sz="0" w:space="0" w:color="auto"/>
      </w:divBdr>
    </w:div>
    <w:div w:id="1544709480">
      <w:bodyDiv w:val="1"/>
      <w:marLeft w:val="0"/>
      <w:marRight w:val="0"/>
      <w:marTop w:val="0"/>
      <w:marBottom w:val="0"/>
      <w:divBdr>
        <w:top w:val="none" w:sz="0" w:space="0" w:color="auto"/>
        <w:left w:val="none" w:sz="0" w:space="0" w:color="auto"/>
        <w:bottom w:val="none" w:sz="0" w:space="0" w:color="auto"/>
        <w:right w:val="none" w:sz="0" w:space="0" w:color="auto"/>
      </w:divBdr>
    </w:div>
    <w:div w:id="1556695922">
      <w:bodyDiv w:val="1"/>
      <w:marLeft w:val="0"/>
      <w:marRight w:val="0"/>
      <w:marTop w:val="0"/>
      <w:marBottom w:val="0"/>
      <w:divBdr>
        <w:top w:val="none" w:sz="0" w:space="0" w:color="auto"/>
        <w:left w:val="none" w:sz="0" w:space="0" w:color="auto"/>
        <w:bottom w:val="none" w:sz="0" w:space="0" w:color="auto"/>
        <w:right w:val="none" w:sz="0" w:space="0" w:color="auto"/>
      </w:divBdr>
    </w:div>
    <w:div w:id="1562864823">
      <w:bodyDiv w:val="1"/>
      <w:marLeft w:val="0"/>
      <w:marRight w:val="0"/>
      <w:marTop w:val="0"/>
      <w:marBottom w:val="0"/>
      <w:divBdr>
        <w:top w:val="none" w:sz="0" w:space="0" w:color="auto"/>
        <w:left w:val="none" w:sz="0" w:space="0" w:color="auto"/>
        <w:bottom w:val="none" w:sz="0" w:space="0" w:color="auto"/>
        <w:right w:val="none" w:sz="0" w:space="0" w:color="auto"/>
      </w:divBdr>
    </w:div>
    <w:div w:id="1565792521">
      <w:bodyDiv w:val="1"/>
      <w:marLeft w:val="0"/>
      <w:marRight w:val="0"/>
      <w:marTop w:val="0"/>
      <w:marBottom w:val="0"/>
      <w:divBdr>
        <w:top w:val="none" w:sz="0" w:space="0" w:color="auto"/>
        <w:left w:val="none" w:sz="0" w:space="0" w:color="auto"/>
        <w:bottom w:val="none" w:sz="0" w:space="0" w:color="auto"/>
        <w:right w:val="none" w:sz="0" w:space="0" w:color="auto"/>
      </w:divBdr>
    </w:div>
    <w:div w:id="1573202644">
      <w:bodyDiv w:val="1"/>
      <w:marLeft w:val="0"/>
      <w:marRight w:val="0"/>
      <w:marTop w:val="0"/>
      <w:marBottom w:val="0"/>
      <w:divBdr>
        <w:top w:val="none" w:sz="0" w:space="0" w:color="auto"/>
        <w:left w:val="none" w:sz="0" w:space="0" w:color="auto"/>
        <w:bottom w:val="none" w:sz="0" w:space="0" w:color="auto"/>
        <w:right w:val="none" w:sz="0" w:space="0" w:color="auto"/>
      </w:divBdr>
    </w:div>
    <w:div w:id="1576697341">
      <w:bodyDiv w:val="1"/>
      <w:marLeft w:val="0"/>
      <w:marRight w:val="0"/>
      <w:marTop w:val="0"/>
      <w:marBottom w:val="0"/>
      <w:divBdr>
        <w:top w:val="none" w:sz="0" w:space="0" w:color="auto"/>
        <w:left w:val="none" w:sz="0" w:space="0" w:color="auto"/>
        <w:bottom w:val="none" w:sz="0" w:space="0" w:color="auto"/>
        <w:right w:val="none" w:sz="0" w:space="0" w:color="auto"/>
      </w:divBdr>
    </w:div>
    <w:div w:id="1593127564">
      <w:bodyDiv w:val="1"/>
      <w:marLeft w:val="0"/>
      <w:marRight w:val="0"/>
      <w:marTop w:val="0"/>
      <w:marBottom w:val="0"/>
      <w:divBdr>
        <w:top w:val="none" w:sz="0" w:space="0" w:color="auto"/>
        <w:left w:val="none" w:sz="0" w:space="0" w:color="auto"/>
        <w:bottom w:val="none" w:sz="0" w:space="0" w:color="auto"/>
        <w:right w:val="none" w:sz="0" w:space="0" w:color="auto"/>
      </w:divBdr>
    </w:div>
    <w:div w:id="1598170485">
      <w:bodyDiv w:val="1"/>
      <w:marLeft w:val="0"/>
      <w:marRight w:val="0"/>
      <w:marTop w:val="0"/>
      <w:marBottom w:val="0"/>
      <w:divBdr>
        <w:top w:val="none" w:sz="0" w:space="0" w:color="auto"/>
        <w:left w:val="none" w:sz="0" w:space="0" w:color="auto"/>
        <w:bottom w:val="none" w:sz="0" w:space="0" w:color="auto"/>
        <w:right w:val="none" w:sz="0" w:space="0" w:color="auto"/>
      </w:divBdr>
    </w:div>
    <w:div w:id="1650552058">
      <w:bodyDiv w:val="1"/>
      <w:marLeft w:val="0"/>
      <w:marRight w:val="0"/>
      <w:marTop w:val="0"/>
      <w:marBottom w:val="0"/>
      <w:divBdr>
        <w:top w:val="none" w:sz="0" w:space="0" w:color="auto"/>
        <w:left w:val="none" w:sz="0" w:space="0" w:color="auto"/>
        <w:bottom w:val="none" w:sz="0" w:space="0" w:color="auto"/>
        <w:right w:val="none" w:sz="0" w:space="0" w:color="auto"/>
      </w:divBdr>
    </w:div>
    <w:div w:id="1652560433">
      <w:bodyDiv w:val="1"/>
      <w:marLeft w:val="0"/>
      <w:marRight w:val="0"/>
      <w:marTop w:val="0"/>
      <w:marBottom w:val="0"/>
      <w:divBdr>
        <w:top w:val="none" w:sz="0" w:space="0" w:color="auto"/>
        <w:left w:val="none" w:sz="0" w:space="0" w:color="auto"/>
        <w:bottom w:val="none" w:sz="0" w:space="0" w:color="auto"/>
        <w:right w:val="none" w:sz="0" w:space="0" w:color="auto"/>
      </w:divBdr>
      <w:divsChild>
        <w:div w:id="2146389113">
          <w:marLeft w:val="0"/>
          <w:marRight w:val="0"/>
          <w:marTop w:val="100"/>
          <w:marBottom w:val="100"/>
          <w:divBdr>
            <w:top w:val="none" w:sz="0" w:space="0" w:color="auto"/>
            <w:left w:val="none" w:sz="0" w:space="0" w:color="auto"/>
            <w:bottom w:val="none" w:sz="0" w:space="0" w:color="auto"/>
            <w:right w:val="none" w:sz="0" w:space="0" w:color="auto"/>
          </w:divBdr>
          <w:divsChild>
            <w:div w:id="1705671739">
              <w:marLeft w:val="0"/>
              <w:marRight w:val="0"/>
              <w:marTop w:val="0"/>
              <w:marBottom w:val="0"/>
              <w:divBdr>
                <w:top w:val="none" w:sz="0" w:space="0" w:color="auto"/>
                <w:left w:val="none" w:sz="0" w:space="0" w:color="auto"/>
                <w:bottom w:val="none" w:sz="0" w:space="0" w:color="auto"/>
                <w:right w:val="none" w:sz="0" w:space="0" w:color="auto"/>
              </w:divBdr>
              <w:divsChild>
                <w:div w:id="342898254">
                  <w:marLeft w:val="0"/>
                  <w:marRight w:val="0"/>
                  <w:marTop w:val="0"/>
                  <w:marBottom w:val="0"/>
                  <w:divBdr>
                    <w:top w:val="none" w:sz="0" w:space="0" w:color="auto"/>
                    <w:left w:val="none" w:sz="0" w:space="0" w:color="auto"/>
                    <w:bottom w:val="none" w:sz="0" w:space="0" w:color="auto"/>
                    <w:right w:val="none" w:sz="0" w:space="0" w:color="auto"/>
                  </w:divBdr>
                  <w:divsChild>
                    <w:div w:id="1419130794">
                      <w:marLeft w:val="0"/>
                      <w:marRight w:val="0"/>
                      <w:marTop w:val="100"/>
                      <w:marBottom w:val="100"/>
                      <w:divBdr>
                        <w:top w:val="none" w:sz="0" w:space="0" w:color="auto"/>
                        <w:left w:val="none" w:sz="0" w:space="0" w:color="auto"/>
                        <w:bottom w:val="none" w:sz="0" w:space="0" w:color="auto"/>
                        <w:right w:val="none" w:sz="0" w:space="0" w:color="auto"/>
                      </w:divBdr>
                      <w:divsChild>
                        <w:div w:id="759106673">
                          <w:marLeft w:val="0"/>
                          <w:marRight w:val="-14400"/>
                          <w:marTop w:val="0"/>
                          <w:marBottom w:val="0"/>
                          <w:divBdr>
                            <w:top w:val="none" w:sz="0" w:space="0" w:color="auto"/>
                            <w:left w:val="none" w:sz="0" w:space="0" w:color="auto"/>
                            <w:bottom w:val="none" w:sz="0" w:space="0" w:color="auto"/>
                            <w:right w:val="none" w:sz="0" w:space="0" w:color="auto"/>
                          </w:divBdr>
                          <w:divsChild>
                            <w:div w:id="258026206">
                              <w:marLeft w:val="0"/>
                              <w:marRight w:val="0"/>
                              <w:marTop w:val="0"/>
                              <w:marBottom w:val="0"/>
                              <w:divBdr>
                                <w:top w:val="none" w:sz="0" w:space="0" w:color="auto"/>
                                <w:left w:val="none" w:sz="0" w:space="0" w:color="auto"/>
                                <w:bottom w:val="none" w:sz="0" w:space="0" w:color="auto"/>
                                <w:right w:val="none" w:sz="0" w:space="0" w:color="auto"/>
                              </w:divBdr>
                              <w:divsChild>
                                <w:div w:id="1613588995">
                                  <w:marLeft w:val="0"/>
                                  <w:marRight w:val="0"/>
                                  <w:marTop w:val="0"/>
                                  <w:marBottom w:val="0"/>
                                  <w:divBdr>
                                    <w:top w:val="none" w:sz="0" w:space="0" w:color="auto"/>
                                    <w:left w:val="none" w:sz="0" w:space="0" w:color="auto"/>
                                    <w:bottom w:val="none" w:sz="0" w:space="0" w:color="auto"/>
                                    <w:right w:val="none" w:sz="0" w:space="0" w:color="auto"/>
                                  </w:divBdr>
                                  <w:divsChild>
                                    <w:div w:id="2122649937">
                                      <w:marLeft w:val="150"/>
                                      <w:marRight w:val="150"/>
                                      <w:marTop w:val="0"/>
                                      <w:marBottom w:val="0"/>
                                      <w:divBdr>
                                        <w:top w:val="none" w:sz="0" w:space="0" w:color="auto"/>
                                        <w:left w:val="none" w:sz="0" w:space="0" w:color="auto"/>
                                        <w:bottom w:val="none" w:sz="0" w:space="0" w:color="auto"/>
                                        <w:right w:val="none" w:sz="0" w:space="0" w:color="auto"/>
                                      </w:divBdr>
                                      <w:divsChild>
                                        <w:div w:id="671571731">
                                          <w:marLeft w:val="0"/>
                                          <w:marRight w:val="0"/>
                                          <w:marTop w:val="0"/>
                                          <w:marBottom w:val="0"/>
                                          <w:divBdr>
                                            <w:top w:val="none" w:sz="0" w:space="0" w:color="auto"/>
                                            <w:left w:val="none" w:sz="0" w:space="0" w:color="auto"/>
                                            <w:bottom w:val="none" w:sz="0" w:space="0" w:color="auto"/>
                                            <w:right w:val="none" w:sz="0" w:space="0" w:color="auto"/>
                                          </w:divBdr>
                                          <w:divsChild>
                                            <w:div w:id="8732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139216">
      <w:bodyDiv w:val="1"/>
      <w:marLeft w:val="0"/>
      <w:marRight w:val="0"/>
      <w:marTop w:val="0"/>
      <w:marBottom w:val="0"/>
      <w:divBdr>
        <w:top w:val="none" w:sz="0" w:space="0" w:color="auto"/>
        <w:left w:val="none" w:sz="0" w:space="0" w:color="auto"/>
        <w:bottom w:val="none" w:sz="0" w:space="0" w:color="auto"/>
        <w:right w:val="none" w:sz="0" w:space="0" w:color="auto"/>
      </w:divBdr>
    </w:div>
    <w:div w:id="1690182180">
      <w:bodyDiv w:val="1"/>
      <w:marLeft w:val="0"/>
      <w:marRight w:val="0"/>
      <w:marTop w:val="0"/>
      <w:marBottom w:val="0"/>
      <w:divBdr>
        <w:top w:val="none" w:sz="0" w:space="0" w:color="auto"/>
        <w:left w:val="none" w:sz="0" w:space="0" w:color="auto"/>
        <w:bottom w:val="none" w:sz="0" w:space="0" w:color="auto"/>
        <w:right w:val="none" w:sz="0" w:space="0" w:color="auto"/>
      </w:divBdr>
    </w:div>
    <w:div w:id="1695573399">
      <w:bodyDiv w:val="1"/>
      <w:marLeft w:val="0"/>
      <w:marRight w:val="0"/>
      <w:marTop w:val="0"/>
      <w:marBottom w:val="0"/>
      <w:divBdr>
        <w:top w:val="none" w:sz="0" w:space="0" w:color="auto"/>
        <w:left w:val="none" w:sz="0" w:space="0" w:color="auto"/>
        <w:bottom w:val="none" w:sz="0" w:space="0" w:color="auto"/>
        <w:right w:val="none" w:sz="0" w:space="0" w:color="auto"/>
      </w:divBdr>
    </w:div>
    <w:div w:id="1695576103">
      <w:bodyDiv w:val="1"/>
      <w:marLeft w:val="0"/>
      <w:marRight w:val="0"/>
      <w:marTop w:val="0"/>
      <w:marBottom w:val="0"/>
      <w:divBdr>
        <w:top w:val="none" w:sz="0" w:space="0" w:color="auto"/>
        <w:left w:val="none" w:sz="0" w:space="0" w:color="auto"/>
        <w:bottom w:val="none" w:sz="0" w:space="0" w:color="auto"/>
        <w:right w:val="none" w:sz="0" w:space="0" w:color="auto"/>
      </w:divBdr>
    </w:div>
    <w:div w:id="1696613020">
      <w:bodyDiv w:val="1"/>
      <w:marLeft w:val="0"/>
      <w:marRight w:val="0"/>
      <w:marTop w:val="0"/>
      <w:marBottom w:val="0"/>
      <w:divBdr>
        <w:top w:val="none" w:sz="0" w:space="0" w:color="auto"/>
        <w:left w:val="none" w:sz="0" w:space="0" w:color="auto"/>
        <w:bottom w:val="none" w:sz="0" w:space="0" w:color="auto"/>
        <w:right w:val="none" w:sz="0" w:space="0" w:color="auto"/>
      </w:divBdr>
    </w:div>
    <w:div w:id="1699771497">
      <w:bodyDiv w:val="1"/>
      <w:marLeft w:val="0"/>
      <w:marRight w:val="0"/>
      <w:marTop w:val="0"/>
      <w:marBottom w:val="0"/>
      <w:divBdr>
        <w:top w:val="none" w:sz="0" w:space="0" w:color="auto"/>
        <w:left w:val="none" w:sz="0" w:space="0" w:color="auto"/>
        <w:bottom w:val="none" w:sz="0" w:space="0" w:color="auto"/>
        <w:right w:val="none" w:sz="0" w:space="0" w:color="auto"/>
      </w:divBdr>
    </w:div>
    <w:div w:id="1703093082">
      <w:bodyDiv w:val="1"/>
      <w:marLeft w:val="0"/>
      <w:marRight w:val="0"/>
      <w:marTop w:val="0"/>
      <w:marBottom w:val="0"/>
      <w:divBdr>
        <w:top w:val="none" w:sz="0" w:space="0" w:color="auto"/>
        <w:left w:val="none" w:sz="0" w:space="0" w:color="auto"/>
        <w:bottom w:val="none" w:sz="0" w:space="0" w:color="auto"/>
        <w:right w:val="none" w:sz="0" w:space="0" w:color="auto"/>
      </w:divBdr>
    </w:div>
    <w:div w:id="1711609187">
      <w:bodyDiv w:val="1"/>
      <w:marLeft w:val="0"/>
      <w:marRight w:val="0"/>
      <w:marTop w:val="0"/>
      <w:marBottom w:val="0"/>
      <w:divBdr>
        <w:top w:val="none" w:sz="0" w:space="0" w:color="auto"/>
        <w:left w:val="none" w:sz="0" w:space="0" w:color="auto"/>
        <w:bottom w:val="none" w:sz="0" w:space="0" w:color="auto"/>
        <w:right w:val="none" w:sz="0" w:space="0" w:color="auto"/>
      </w:divBdr>
    </w:div>
    <w:div w:id="1716271740">
      <w:bodyDiv w:val="1"/>
      <w:marLeft w:val="0"/>
      <w:marRight w:val="0"/>
      <w:marTop w:val="0"/>
      <w:marBottom w:val="0"/>
      <w:divBdr>
        <w:top w:val="none" w:sz="0" w:space="0" w:color="auto"/>
        <w:left w:val="none" w:sz="0" w:space="0" w:color="auto"/>
        <w:bottom w:val="none" w:sz="0" w:space="0" w:color="auto"/>
        <w:right w:val="none" w:sz="0" w:space="0" w:color="auto"/>
      </w:divBdr>
    </w:div>
    <w:div w:id="1716464485">
      <w:bodyDiv w:val="1"/>
      <w:marLeft w:val="0"/>
      <w:marRight w:val="0"/>
      <w:marTop w:val="0"/>
      <w:marBottom w:val="0"/>
      <w:divBdr>
        <w:top w:val="none" w:sz="0" w:space="0" w:color="auto"/>
        <w:left w:val="none" w:sz="0" w:space="0" w:color="auto"/>
        <w:bottom w:val="none" w:sz="0" w:space="0" w:color="auto"/>
        <w:right w:val="none" w:sz="0" w:space="0" w:color="auto"/>
      </w:divBdr>
    </w:div>
    <w:div w:id="1753549935">
      <w:bodyDiv w:val="1"/>
      <w:marLeft w:val="0"/>
      <w:marRight w:val="0"/>
      <w:marTop w:val="0"/>
      <w:marBottom w:val="0"/>
      <w:divBdr>
        <w:top w:val="none" w:sz="0" w:space="0" w:color="auto"/>
        <w:left w:val="none" w:sz="0" w:space="0" w:color="auto"/>
        <w:bottom w:val="none" w:sz="0" w:space="0" w:color="auto"/>
        <w:right w:val="none" w:sz="0" w:space="0" w:color="auto"/>
      </w:divBdr>
    </w:div>
    <w:div w:id="1768890230">
      <w:bodyDiv w:val="1"/>
      <w:marLeft w:val="0"/>
      <w:marRight w:val="0"/>
      <w:marTop w:val="0"/>
      <w:marBottom w:val="0"/>
      <w:divBdr>
        <w:top w:val="none" w:sz="0" w:space="0" w:color="auto"/>
        <w:left w:val="none" w:sz="0" w:space="0" w:color="auto"/>
        <w:bottom w:val="none" w:sz="0" w:space="0" w:color="auto"/>
        <w:right w:val="none" w:sz="0" w:space="0" w:color="auto"/>
      </w:divBdr>
      <w:divsChild>
        <w:div w:id="994409987">
          <w:marLeft w:val="0"/>
          <w:marRight w:val="0"/>
          <w:marTop w:val="0"/>
          <w:marBottom w:val="0"/>
          <w:divBdr>
            <w:top w:val="none" w:sz="0" w:space="0" w:color="auto"/>
            <w:left w:val="none" w:sz="0" w:space="0" w:color="auto"/>
            <w:bottom w:val="none" w:sz="0" w:space="0" w:color="auto"/>
            <w:right w:val="none" w:sz="0" w:space="0" w:color="auto"/>
          </w:divBdr>
          <w:divsChild>
            <w:div w:id="2141922935">
              <w:marLeft w:val="3150"/>
              <w:marRight w:val="600"/>
              <w:marTop w:val="0"/>
              <w:marBottom w:val="100"/>
              <w:divBdr>
                <w:top w:val="none" w:sz="0" w:space="0" w:color="auto"/>
                <w:left w:val="none" w:sz="0" w:space="0" w:color="auto"/>
                <w:bottom w:val="none" w:sz="0" w:space="0" w:color="auto"/>
                <w:right w:val="none" w:sz="0" w:space="0" w:color="auto"/>
              </w:divBdr>
            </w:div>
          </w:divsChild>
        </w:div>
      </w:divsChild>
    </w:div>
    <w:div w:id="1772705153">
      <w:bodyDiv w:val="1"/>
      <w:marLeft w:val="0"/>
      <w:marRight w:val="0"/>
      <w:marTop w:val="0"/>
      <w:marBottom w:val="0"/>
      <w:divBdr>
        <w:top w:val="none" w:sz="0" w:space="0" w:color="auto"/>
        <w:left w:val="none" w:sz="0" w:space="0" w:color="auto"/>
        <w:bottom w:val="none" w:sz="0" w:space="0" w:color="auto"/>
        <w:right w:val="none" w:sz="0" w:space="0" w:color="auto"/>
      </w:divBdr>
    </w:div>
    <w:div w:id="1779330657">
      <w:bodyDiv w:val="1"/>
      <w:marLeft w:val="0"/>
      <w:marRight w:val="0"/>
      <w:marTop w:val="0"/>
      <w:marBottom w:val="0"/>
      <w:divBdr>
        <w:top w:val="none" w:sz="0" w:space="0" w:color="auto"/>
        <w:left w:val="none" w:sz="0" w:space="0" w:color="auto"/>
        <w:bottom w:val="none" w:sz="0" w:space="0" w:color="auto"/>
        <w:right w:val="none" w:sz="0" w:space="0" w:color="auto"/>
      </w:divBdr>
    </w:div>
    <w:div w:id="1826972264">
      <w:bodyDiv w:val="1"/>
      <w:marLeft w:val="0"/>
      <w:marRight w:val="0"/>
      <w:marTop w:val="0"/>
      <w:marBottom w:val="0"/>
      <w:divBdr>
        <w:top w:val="none" w:sz="0" w:space="0" w:color="auto"/>
        <w:left w:val="none" w:sz="0" w:space="0" w:color="auto"/>
        <w:bottom w:val="none" w:sz="0" w:space="0" w:color="auto"/>
        <w:right w:val="none" w:sz="0" w:space="0" w:color="auto"/>
      </w:divBdr>
    </w:div>
    <w:div w:id="1828202413">
      <w:bodyDiv w:val="1"/>
      <w:marLeft w:val="0"/>
      <w:marRight w:val="0"/>
      <w:marTop w:val="0"/>
      <w:marBottom w:val="0"/>
      <w:divBdr>
        <w:top w:val="none" w:sz="0" w:space="0" w:color="auto"/>
        <w:left w:val="none" w:sz="0" w:space="0" w:color="auto"/>
        <w:bottom w:val="none" w:sz="0" w:space="0" w:color="auto"/>
        <w:right w:val="none" w:sz="0" w:space="0" w:color="auto"/>
      </w:divBdr>
      <w:divsChild>
        <w:div w:id="1574777238">
          <w:marLeft w:val="0"/>
          <w:marRight w:val="0"/>
          <w:marTop w:val="100"/>
          <w:marBottom w:val="100"/>
          <w:divBdr>
            <w:top w:val="none" w:sz="0" w:space="0" w:color="auto"/>
            <w:left w:val="none" w:sz="0" w:space="0" w:color="auto"/>
            <w:bottom w:val="none" w:sz="0" w:space="0" w:color="auto"/>
            <w:right w:val="none" w:sz="0" w:space="0" w:color="auto"/>
          </w:divBdr>
          <w:divsChild>
            <w:div w:id="1668941333">
              <w:marLeft w:val="0"/>
              <w:marRight w:val="0"/>
              <w:marTop w:val="0"/>
              <w:marBottom w:val="0"/>
              <w:divBdr>
                <w:top w:val="none" w:sz="0" w:space="0" w:color="auto"/>
                <w:left w:val="none" w:sz="0" w:space="0" w:color="auto"/>
                <w:bottom w:val="none" w:sz="0" w:space="0" w:color="auto"/>
                <w:right w:val="none" w:sz="0" w:space="0" w:color="auto"/>
              </w:divBdr>
              <w:divsChild>
                <w:div w:id="83231970">
                  <w:marLeft w:val="0"/>
                  <w:marRight w:val="0"/>
                  <w:marTop w:val="0"/>
                  <w:marBottom w:val="0"/>
                  <w:divBdr>
                    <w:top w:val="none" w:sz="0" w:space="0" w:color="auto"/>
                    <w:left w:val="none" w:sz="0" w:space="0" w:color="auto"/>
                    <w:bottom w:val="none" w:sz="0" w:space="0" w:color="auto"/>
                    <w:right w:val="none" w:sz="0" w:space="0" w:color="auto"/>
                  </w:divBdr>
                  <w:divsChild>
                    <w:div w:id="387388384">
                      <w:marLeft w:val="0"/>
                      <w:marRight w:val="0"/>
                      <w:marTop w:val="100"/>
                      <w:marBottom w:val="100"/>
                      <w:divBdr>
                        <w:top w:val="none" w:sz="0" w:space="0" w:color="auto"/>
                        <w:left w:val="none" w:sz="0" w:space="0" w:color="auto"/>
                        <w:bottom w:val="none" w:sz="0" w:space="0" w:color="auto"/>
                        <w:right w:val="none" w:sz="0" w:space="0" w:color="auto"/>
                      </w:divBdr>
                      <w:divsChild>
                        <w:div w:id="1341397218">
                          <w:marLeft w:val="0"/>
                          <w:marRight w:val="-14400"/>
                          <w:marTop w:val="0"/>
                          <w:marBottom w:val="0"/>
                          <w:divBdr>
                            <w:top w:val="none" w:sz="0" w:space="0" w:color="auto"/>
                            <w:left w:val="none" w:sz="0" w:space="0" w:color="auto"/>
                            <w:bottom w:val="none" w:sz="0" w:space="0" w:color="auto"/>
                            <w:right w:val="none" w:sz="0" w:space="0" w:color="auto"/>
                          </w:divBdr>
                          <w:divsChild>
                            <w:div w:id="1746106055">
                              <w:marLeft w:val="0"/>
                              <w:marRight w:val="0"/>
                              <w:marTop w:val="0"/>
                              <w:marBottom w:val="0"/>
                              <w:divBdr>
                                <w:top w:val="none" w:sz="0" w:space="0" w:color="auto"/>
                                <w:left w:val="none" w:sz="0" w:space="0" w:color="auto"/>
                                <w:bottom w:val="none" w:sz="0" w:space="0" w:color="auto"/>
                                <w:right w:val="none" w:sz="0" w:space="0" w:color="auto"/>
                              </w:divBdr>
                              <w:divsChild>
                                <w:div w:id="2108309695">
                                  <w:marLeft w:val="0"/>
                                  <w:marRight w:val="0"/>
                                  <w:marTop w:val="0"/>
                                  <w:marBottom w:val="0"/>
                                  <w:divBdr>
                                    <w:top w:val="none" w:sz="0" w:space="0" w:color="auto"/>
                                    <w:left w:val="none" w:sz="0" w:space="0" w:color="auto"/>
                                    <w:bottom w:val="none" w:sz="0" w:space="0" w:color="auto"/>
                                    <w:right w:val="none" w:sz="0" w:space="0" w:color="auto"/>
                                  </w:divBdr>
                                  <w:divsChild>
                                    <w:div w:id="939264748">
                                      <w:marLeft w:val="150"/>
                                      <w:marRight w:val="150"/>
                                      <w:marTop w:val="0"/>
                                      <w:marBottom w:val="0"/>
                                      <w:divBdr>
                                        <w:top w:val="none" w:sz="0" w:space="0" w:color="auto"/>
                                        <w:left w:val="none" w:sz="0" w:space="0" w:color="auto"/>
                                        <w:bottom w:val="none" w:sz="0" w:space="0" w:color="auto"/>
                                        <w:right w:val="none" w:sz="0" w:space="0" w:color="auto"/>
                                      </w:divBdr>
                                      <w:divsChild>
                                        <w:div w:id="1851261516">
                                          <w:marLeft w:val="0"/>
                                          <w:marRight w:val="0"/>
                                          <w:marTop w:val="0"/>
                                          <w:marBottom w:val="0"/>
                                          <w:divBdr>
                                            <w:top w:val="none" w:sz="0" w:space="0" w:color="auto"/>
                                            <w:left w:val="none" w:sz="0" w:space="0" w:color="auto"/>
                                            <w:bottom w:val="none" w:sz="0" w:space="0" w:color="auto"/>
                                            <w:right w:val="none" w:sz="0" w:space="0" w:color="auto"/>
                                          </w:divBdr>
                                          <w:divsChild>
                                            <w:div w:id="852231048">
                                              <w:marLeft w:val="0"/>
                                              <w:marRight w:val="0"/>
                                              <w:marTop w:val="0"/>
                                              <w:marBottom w:val="0"/>
                                              <w:divBdr>
                                                <w:top w:val="none" w:sz="0" w:space="0" w:color="auto"/>
                                                <w:left w:val="none" w:sz="0" w:space="0" w:color="auto"/>
                                                <w:bottom w:val="none" w:sz="0" w:space="0" w:color="auto"/>
                                                <w:right w:val="none" w:sz="0" w:space="0" w:color="auto"/>
                                              </w:divBdr>
                                              <w:divsChild>
                                                <w:div w:id="2056420585">
                                                  <w:marLeft w:val="0"/>
                                                  <w:marRight w:val="0"/>
                                                  <w:marTop w:val="0"/>
                                                  <w:marBottom w:val="0"/>
                                                  <w:divBdr>
                                                    <w:top w:val="none" w:sz="0" w:space="0" w:color="auto"/>
                                                    <w:left w:val="none" w:sz="0" w:space="0" w:color="auto"/>
                                                    <w:bottom w:val="none" w:sz="0" w:space="0" w:color="auto"/>
                                                    <w:right w:val="none" w:sz="0" w:space="0" w:color="auto"/>
                                                  </w:divBdr>
                                                  <w:divsChild>
                                                    <w:div w:id="8066423">
                                                      <w:marLeft w:val="0"/>
                                                      <w:marRight w:val="0"/>
                                                      <w:marTop w:val="0"/>
                                                      <w:marBottom w:val="0"/>
                                                      <w:divBdr>
                                                        <w:top w:val="none" w:sz="0" w:space="0" w:color="auto"/>
                                                        <w:left w:val="none" w:sz="0" w:space="0" w:color="auto"/>
                                                        <w:bottom w:val="none" w:sz="0" w:space="0" w:color="auto"/>
                                                        <w:right w:val="none" w:sz="0" w:space="0" w:color="auto"/>
                                                      </w:divBdr>
                                                      <w:divsChild>
                                                        <w:div w:id="140344595">
                                                          <w:marLeft w:val="0"/>
                                                          <w:marRight w:val="0"/>
                                                          <w:marTop w:val="0"/>
                                                          <w:marBottom w:val="0"/>
                                                          <w:divBdr>
                                                            <w:top w:val="none" w:sz="0" w:space="0" w:color="auto"/>
                                                            <w:left w:val="none" w:sz="0" w:space="0" w:color="auto"/>
                                                            <w:bottom w:val="none" w:sz="0" w:space="0" w:color="auto"/>
                                                            <w:right w:val="none" w:sz="0" w:space="0" w:color="auto"/>
                                                          </w:divBdr>
                                                          <w:divsChild>
                                                            <w:div w:id="1900289413">
                                                              <w:marLeft w:val="0"/>
                                                              <w:marRight w:val="0"/>
                                                              <w:marTop w:val="0"/>
                                                              <w:marBottom w:val="0"/>
                                                              <w:divBdr>
                                                                <w:top w:val="none" w:sz="0" w:space="0" w:color="auto"/>
                                                                <w:left w:val="none" w:sz="0" w:space="0" w:color="auto"/>
                                                                <w:bottom w:val="none" w:sz="0" w:space="0" w:color="auto"/>
                                                                <w:right w:val="none" w:sz="0" w:space="0" w:color="auto"/>
                                                              </w:divBdr>
                                                              <w:divsChild>
                                                                <w:div w:id="589244275">
                                                                  <w:marLeft w:val="0"/>
                                                                  <w:marRight w:val="0"/>
                                                                  <w:marTop w:val="0"/>
                                                                  <w:marBottom w:val="0"/>
                                                                  <w:divBdr>
                                                                    <w:top w:val="none" w:sz="0" w:space="0" w:color="auto"/>
                                                                    <w:left w:val="none" w:sz="0" w:space="0" w:color="auto"/>
                                                                    <w:bottom w:val="none" w:sz="0" w:space="0" w:color="auto"/>
                                                                    <w:right w:val="none" w:sz="0" w:space="0" w:color="auto"/>
                                                                  </w:divBdr>
                                                                  <w:divsChild>
                                                                    <w:div w:id="704330977">
                                                                      <w:marLeft w:val="0"/>
                                                                      <w:marRight w:val="0"/>
                                                                      <w:marTop w:val="0"/>
                                                                      <w:marBottom w:val="0"/>
                                                                      <w:divBdr>
                                                                        <w:top w:val="none" w:sz="0" w:space="0" w:color="auto"/>
                                                                        <w:left w:val="none" w:sz="0" w:space="0" w:color="auto"/>
                                                                        <w:bottom w:val="none" w:sz="0" w:space="0" w:color="auto"/>
                                                                        <w:right w:val="none" w:sz="0" w:space="0" w:color="auto"/>
                                                                      </w:divBdr>
                                                                      <w:divsChild>
                                                                        <w:div w:id="884953478">
                                                                          <w:marLeft w:val="0"/>
                                                                          <w:marRight w:val="0"/>
                                                                          <w:marTop w:val="0"/>
                                                                          <w:marBottom w:val="0"/>
                                                                          <w:divBdr>
                                                                            <w:top w:val="none" w:sz="0" w:space="0" w:color="auto"/>
                                                                            <w:left w:val="none" w:sz="0" w:space="0" w:color="auto"/>
                                                                            <w:bottom w:val="none" w:sz="0" w:space="0" w:color="auto"/>
                                                                            <w:right w:val="none" w:sz="0" w:space="0" w:color="auto"/>
                                                                          </w:divBdr>
                                                                          <w:divsChild>
                                                                            <w:div w:id="1974748566">
                                                                              <w:marLeft w:val="0"/>
                                                                              <w:marRight w:val="0"/>
                                                                              <w:marTop w:val="0"/>
                                                                              <w:marBottom w:val="0"/>
                                                                              <w:divBdr>
                                                                                <w:top w:val="none" w:sz="0" w:space="0" w:color="auto"/>
                                                                                <w:left w:val="none" w:sz="0" w:space="0" w:color="auto"/>
                                                                                <w:bottom w:val="none" w:sz="0" w:space="0" w:color="auto"/>
                                                                                <w:right w:val="none" w:sz="0" w:space="0" w:color="auto"/>
                                                                              </w:divBdr>
                                                                              <w:divsChild>
                                                                                <w:div w:id="287397337">
                                                                                  <w:marLeft w:val="0"/>
                                                                                  <w:marRight w:val="0"/>
                                                                                  <w:marTop w:val="0"/>
                                                                                  <w:marBottom w:val="0"/>
                                                                                  <w:divBdr>
                                                                                    <w:top w:val="none" w:sz="0" w:space="0" w:color="auto"/>
                                                                                    <w:left w:val="none" w:sz="0" w:space="0" w:color="auto"/>
                                                                                    <w:bottom w:val="none" w:sz="0" w:space="0" w:color="auto"/>
                                                                                    <w:right w:val="none" w:sz="0" w:space="0" w:color="auto"/>
                                                                                  </w:divBdr>
                                                                                  <w:divsChild>
                                                                                    <w:div w:id="162865291">
                                                                                      <w:marLeft w:val="0"/>
                                                                                      <w:marRight w:val="0"/>
                                                                                      <w:marTop w:val="0"/>
                                                                                      <w:marBottom w:val="0"/>
                                                                                      <w:divBdr>
                                                                                        <w:top w:val="none" w:sz="0" w:space="0" w:color="auto"/>
                                                                                        <w:left w:val="none" w:sz="0" w:space="0" w:color="auto"/>
                                                                                        <w:bottom w:val="none" w:sz="0" w:space="0" w:color="auto"/>
                                                                                        <w:right w:val="none" w:sz="0" w:space="0" w:color="auto"/>
                                                                                      </w:divBdr>
                                                                                      <w:divsChild>
                                                                                        <w:div w:id="118573959">
                                                                                          <w:marLeft w:val="0"/>
                                                                                          <w:marRight w:val="0"/>
                                                                                          <w:marTop w:val="0"/>
                                                                                          <w:marBottom w:val="0"/>
                                                                                          <w:divBdr>
                                                                                            <w:top w:val="none" w:sz="0" w:space="0" w:color="auto"/>
                                                                                            <w:left w:val="none" w:sz="0" w:space="0" w:color="auto"/>
                                                                                            <w:bottom w:val="none" w:sz="0" w:space="0" w:color="auto"/>
                                                                                            <w:right w:val="none" w:sz="0" w:space="0" w:color="auto"/>
                                                                                          </w:divBdr>
                                                                                          <w:divsChild>
                                                                                            <w:div w:id="247692590">
                                                                                              <w:marLeft w:val="0"/>
                                                                                              <w:marRight w:val="0"/>
                                                                                              <w:marTop w:val="0"/>
                                                                                              <w:marBottom w:val="0"/>
                                                                                              <w:divBdr>
                                                                                                <w:top w:val="none" w:sz="0" w:space="0" w:color="auto"/>
                                                                                                <w:left w:val="none" w:sz="0" w:space="0" w:color="auto"/>
                                                                                                <w:bottom w:val="none" w:sz="0" w:space="0" w:color="auto"/>
                                                                                                <w:right w:val="none" w:sz="0" w:space="0" w:color="auto"/>
                                                                                              </w:divBdr>
                                                                                              <w:divsChild>
                                                                                                <w:div w:id="1473982191">
                                                                                                  <w:marLeft w:val="0"/>
                                                                                                  <w:marRight w:val="0"/>
                                                                                                  <w:marTop w:val="0"/>
                                                                                                  <w:marBottom w:val="0"/>
                                                                                                  <w:divBdr>
                                                                                                    <w:top w:val="none" w:sz="0" w:space="0" w:color="auto"/>
                                                                                                    <w:left w:val="none" w:sz="0" w:space="0" w:color="auto"/>
                                                                                                    <w:bottom w:val="none" w:sz="0" w:space="0" w:color="auto"/>
                                                                                                    <w:right w:val="none" w:sz="0" w:space="0" w:color="auto"/>
                                                                                                  </w:divBdr>
                                                                                                  <w:divsChild>
                                                                                                    <w:div w:id="20672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022062">
      <w:bodyDiv w:val="1"/>
      <w:marLeft w:val="0"/>
      <w:marRight w:val="0"/>
      <w:marTop w:val="0"/>
      <w:marBottom w:val="0"/>
      <w:divBdr>
        <w:top w:val="none" w:sz="0" w:space="0" w:color="auto"/>
        <w:left w:val="none" w:sz="0" w:space="0" w:color="auto"/>
        <w:bottom w:val="none" w:sz="0" w:space="0" w:color="auto"/>
        <w:right w:val="none" w:sz="0" w:space="0" w:color="auto"/>
      </w:divBdr>
    </w:div>
    <w:div w:id="1869638253">
      <w:bodyDiv w:val="1"/>
      <w:marLeft w:val="0"/>
      <w:marRight w:val="0"/>
      <w:marTop w:val="0"/>
      <w:marBottom w:val="0"/>
      <w:divBdr>
        <w:top w:val="none" w:sz="0" w:space="0" w:color="auto"/>
        <w:left w:val="none" w:sz="0" w:space="0" w:color="auto"/>
        <w:bottom w:val="none" w:sz="0" w:space="0" w:color="auto"/>
        <w:right w:val="none" w:sz="0" w:space="0" w:color="auto"/>
      </w:divBdr>
    </w:div>
    <w:div w:id="1885017400">
      <w:bodyDiv w:val="1"/>
      <w:marLeft w:val="0"/>
      <w:marRight w:val="0"/>
      <w:marTop w:val="0"/>
      <w:marBottom w:val="0"/>
      <w:divBdr>
        <w:top w:val="none" w:sz="0" w:space="0" w:color="auto"/>
        <w:left w:val="none" w:sz="0" w:space="0" w:color="auto"/>
        <w:bottom w:val="none" w:sz="0" w:space="0" w:color="auto"/>
        <w:right w:val="none" w:sz="0" w:space="0" w:color="auto"/>
      </w:divBdr>
    </w:div>
    <w:div w:id="1904876175">
      <w:bodyDiv w:val="1"/>
      <w:marLeft w:val="0"/>
      <w:marRight w:val="0"/>
      <w:marTop w:val="0"/>
      <w:marBottom w:val="0"/>
      <w:divBdr>
        <w:top w:val="none" w:sz="0" w:space="0" w:color="auto"/>
        <w:left w:val="none" w:sz="0" w:space="0" w:color="auto"/>
        <w:bottom w:val="none" w:sz="0" w:space="0" w:color="auto"/>
        <w:right w:val="none" w:sz="0" w:space="0" w:color="auto"/>
      </w:divBdr>
    </w:div>
    <w:div w:id="1909458268">
      <w:bodyDiv w:val="1"/>
      <w:marLeft w:val="0"/>
      <w:marRight w:val="0"/>
      <w:marTop w:val="0"/>
      <w:marBottom w:val="0"/>
      <w:divBdr>
        <w:top w:val="none" w:sz="0" w:space="0" w:color="auto"/>
        <w:left w:val="none" w:sz="0" w:space="0" w:color="auto"/>
        <w:bottom w:val="none" w:sz="0" w:space="0" w:color="auto"/>
        <w:right w:val="none" w:sz="0" w:space="0" w:color="auto"/>
      </w:divBdr>
    </w:div>
    <w:div w:id="1911571181">
      <w:bodyDiv w:val="1"/>
      <w:marLeft w:val="0"/>
      <w:marRight w:val="0"/>
      <w:marTop w:val="0"/>
      <w:marBottom w:val="0"/>
      <w:divBdr>
        <w:top w:val="none" w:sz="0" w:space="0" w:color="auto"/>
        <w:left w:val="none" w:sz="0" w:space="0" w:color="auto"/>
        <w:bottom w:val="none" w:sz="0" w:space="0" w:color="auto"/>
        <w:right w:val="none" w:sz="0" w:space="0" w:color="auto"/>
      </w:divBdr>
    </w:div>
    <w:div w:id="1912764148">
      <w:bodyDiv w:val="1"/>
      <w:marLeft w:val="0"/>
      <w:marRight w:val="0"/>
      <w:marTop w:val="0"/>
      <w:marBottom w:val="0"/>
      <w:divBdr>
        <w:top w:val="none" w:sz="0" w:space="0" w:color="auto"/>
        <w:left w:val="none" w:sz="0" w:space="0" w:color="auto"/>
        <w:bottom w:val="none" w:sz="0" w:space="0" w:color="auto"/>
        <w:right w:val="none" w:sz="0" w:space="0" w:color="auto"/>
      </w:divBdr>
    </w:div>
    <w:div w:id="1920864862">
      <w:bodyDiv w:val="1"/>
      <w:marLeft w:val="0"/>
      <w:marRight w:val="0"/>
      <w:marTop w:val="0"/>
      <w:marBottom w:val="0"/>
      <w:divBdr>
        <w:top w:val="none" w:sz="0" w:space="0" w:color="auto"/>
        <w:left w:val="none" w:sz="0" w:space="0" w:color="auto"/>
        <w:bottom w:val="none" w:sz="0" w:space="0" w:color="auto"/>
        <w:right w:val="none" w:sz="0" w:space="0" w:color="auto"/>
      </w:divBdr>
    </w:div>
    <w:div w:id="1949308592">
      <w:bodyDiv w:val="1"/>
      <w:marLeft w:val="0"/>
      <w:marRight w:val="0"/>
      <w:marTop w:val="0"/>
      <w:marBottom w:val="0"/>
      <w:divBdr>
        <w:top w:val="none" w:sz="0" w:space="0" w:color="auto"/>
        <w:left w:val="none" w:sz="0" w:space="0" w:color="auto"/>
        <w:bottom w:val="none" w:sz="0" w:space="0" w:color="auto"/>
        <w:right w:val="none" w:sz="0" w:space="0" w:color="auto"/>
      </w:divBdr>
    </w:div>
    <w:div w:id="1956982636">
      <w:bodyDiv w:val="1"/>
      <w:marLeft w:val="0"/>
      <w:marRight w:val="0"/>
      <w:marTop w:val="0"/>
      <w:marBottom w:val="0"/>
      <w:divBdr>
        <w:top w:val="none" w:sz="0" w:space="0" w:color="auto"/>
        <w:left w:val="none" w:sz="0" w:space="0" w:color="auto"/>
        <w:bottom w:val="none" w:sz="0" w:space="0" w:color="auto"/>
        <w:right w:val="none" w:sz="0" w:space="0" w:color="auto"/>
      </w:divBdr>
    </w:div>
    <w:div w:id="1957323244">
      <w:bodyDiv w:val="1"/>
      <w:marLeft w:val="0"/>
      <w:marRight w:val="0"/>
      <w:marTop w:val="0"/>
      <w:marBottom w:val="0"/>
      <w:divBdr>
        <w:top w:val="none" w:sz="0" w:space="0" w:color="auto"/>
        <w:left w:val="none" w:sz="0" w:space="0" w:color="auto"/>
        <w:bottom w:val="none" w:sz="0" w:space="0" w:color="auto"/>
        <w:right w:val="none" w:sz="0" w:space="0" w:color="auto"/>
      </w:divBdr>
    </w:div>
    <w:div w:id="1959483066">
      <w:bodyDiv w:val="1"/>
      <w:marLeft w:val="0"/>
      <w:marRight w:val="0"/>
      <w:marTop w:val="0"/>
      <w:marBottom w:val="0"/>
      <w:divBdr>
        <w:top w:val="none" w:sz="0" w:space="0" w:color="auto"/>
        <w:left w:val="none" w:sz="0" w:space="0" w:color="auto"/>
        <w:bottom w:val="none" w:sz="0" w:space="0" w:color="auto"/>
        <w:right w:val="none" w:sz="0" w:space="0" w:color="auto"/>
      </w:divBdr>
    </w:div>
    <w:div w:id="1963488710">
      <w:bodyDiv w:val="1"/>
      <w:marLeft w:val="0"/>
      <w:marRight w:val="0"/>
      <w:marTop w:val="0"/>
      <w:marBottom w:val="0"/>
      <w:divBdr>
        <w:top w:val="none" w:sz="0" w:space="0" w:color="auto"/>
        <w:left w:val="none" w:sz="0" w:space="0" w:color="auto"/>
        <w:bottom w:val="none" w:sz="0" w:space="0" w:color="auto"/>
        <w:right w:val="none" w:sz="0" w:space="0" w:color="auto"/>
      </w:divBdr>
    </w:div>
    <w:div w:id="1964387097">
      <w:bodyDiv w:val="1"/>
      <w:marLeft w:val="0"/>
      <w:marRight w:val="0"/>
      <w:marTop w:val="0"/>
      <w:marBottom w:val="0"/>
      <w:divBdr>
        <w:top w:val="none" w:sz="0" w:space="0" w:color="auto"/>
        <w:left w:val="none" w:sz="0" w:space="0" w:color="auto"/>
        <w:bottom w:val="none" w:sz="0" w:space="0" w:color="auto"/>
        <w:right w:val="none" w:sz="0" w:space="0" w:color="auto"/>
      </w:divBdr>
    </w:div>
    <w:div w:id="1989703935">
      <w:bodyDiv w:val="1"/>
      <w:marLeft w:val="0"/>
      <w:marRight w:val="0"/>
      <w:marTop w:val="0"/>
      <w:marBottom w:val="0"/>
      <w:divBdr>
        <w:top w:val="none" w:sz="0" w:space="0" w:color="auto"/>
        <w:left w:val="none" w:sz="0" w:space="0" w:color="auto"/>
        <w:bottom w:val="none" w:sz="0" w:space="0" w:color="auto"/>
        <w:right w:val="none" w:sz="0" w:space="0" w:color="auto"/>
      </w:divBdr>
    </w:div>
    <w:div w:id="2023890719">
      <w:bodyDiv w:val="1"/>
      <w:marLeft w:val="0"/>
      <w:marRight w:val="0"/>
      <w:marTop w:val="0"/>
      <w:marBottom w:val="0"/>
      <w:divBdr>
        <w:top w:val="none" w:sz="0" w:space="0" w:color="auto"/>
        <w:left w:val="none" w:sz="0" w:space="0" w:color="auto"/>
        <w:bottom w:val="none" w:sz="0" w:space="0" w:color="auto"/>
        <w:right w:val="none" w:sz="0" w:space="0" w:color="auto"/>
      </w:divBdr>
    </w:div>
    <w:div w:id="2027636241">
      <w:bodyDiv w:val="1"/>
      <w:marLeft w:val="0"/>
      <w:marRight w:val="0"/>
      <w:marTop w:val="0"/>
      <w:marBottom w:val="0"/>
      <w:divBdr>
        <w:top w:val="none" w:sz="0" w:space="0" w:color="auto"/>
        <w:left w:val="none" w:sz="0" w:space="0" w:color="auto"/>
        <w:bottom w:val="none" w:sz="0" w:space="0" w:color="auto"/>
        <w:right w:val="none" w:sz="0" w:space="0" w:color="auto"/>
      </w:divBdr>
    </w:div>
    <w:div w:id="2060012946">
      <w:bodyDiv w:val="1"/>
      <w:marLeft w:val="0"/>
      <w:marRight w:val="0"/>
      <w:marTop w:val="0"/>
      <w:marBottom w:val="0"/>
      <w:divBdr>
        <w:top w:val="none" w:sz="0" w:space="0" w:color="auto"/>
        <w:left w:val="none" w:sz="0" w:space="0" w:color="auto"/>
        <w:bottom w:val="none" w:sz="0" w:space="0" w:color="auto"/>
        <w:right w:val="none" w:sz="0" w:space="0" w:color="auto"/>
      </w:divBdr>
      <w:divsChild>
        <w:div w:id="1755857868">
          <w:marLeft w:val="0"/>
          <w:marRight w:val="0"/>
          <w:marTop w:val="0"/>
          <w:marBottom w:val="0"/>
          <w:divBdr>
            <w:top w:val="none" w:sz="0" w:space="0" w:color="auto"/>
            <w:left w:val="none" w:sz="0" w:space="0" w:color="auto"/>
            <w:bottom w:val="none" w:sz="0" w:space="0" w:color="auto"/>
            <w:right w:val="none" w:sz="0" w:space="0" w:color="auto"/>
          </w:divBdr>
          <w:divsChild>
            <w:div w:id="1699619928">
              <w:marLeft w:val="0"/>
              <w:marRight w:val="0"/>
              <w:marTop w:val="0"/>
              <w:marBottom w:val="0"/>
              <w:divBdr>
                <w:top w:val="none" w:sz="0" w:space="0" w:color="auto"/>
                <w:left w:val="none" w:sz="0" w:space="0" w:color="auto"/>
                <w:bottom w:val="none" w:sz="0" w:space="0" w:color="auto"/>
                <w:right w:val="none" w:sz="0" w:space="0" w:color="auto"/>
              </w:divBdr>
              <w:divsChild>
                <w:div w:id="1492335486">
                  <w:marLeft w:val="138"/>
                  <w:marRight w:val="138"/>
                  <w:marTop w:val="138"/>
                  <w:marBottom w:val="138"/>
                  <w:divBdr>
                    <w:top w:val="none" w:sz="0" w:space="0" w:color="auto"/>
                    <w:left w:val="none" w:sz="0" w:space="0" w:color="auto"/>
                    <w:bottom w:val="none" w:sz="0" w:space="0" w:color="auto"/>
                    <w:right w:val="none" w:sz="0" w:space="0" w:color="auto"/>
                  </w:divBdr>
                </w:div>
              </w:divsChild>
            </w:div>
          </w:divsChild>
        </w:div>
      </w:divsChild>
    </w:div>
    <w:div w:id="2060202060">
      <w:bodyDiv w:val="1"/>
      <w:marLeft w:val="0"/>
      <w:marRight w:val="0"/>
      <w:marTop w:val="0"/>
      <w:marBottom w:val="0"/>
      <w:divBdr>
        <w:top w:val="none" w:sz="0" w:space="0" w:color="auto"/>
        <w:left w:val="none" w:sz="0" w:space="0" w:color="auto"/>
        <w:bottom w:val="none" w:sz="0" w:space="0" w:color="auto"/>
        <w:right w:val="none" w:sz="0" w:space="0" w:color="auto"/>
      </w:divBdr>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
    <w:div w:id="2067291791">
      <w:bodyDiv w:val="1"/>
      <w:marLeft w:val="0"/>
      <w:marRight w:val="0"/>
      <w:marTop w:val="0"/>
      <w:marBottom w:val="0"/>
      <w:divBdr>
        <w:top w:val="none" w:sz="0" w:space="0" w:color="auto"/>
        <w:left w:val="none" w:sz="0" w:space="0" w:color="auto"/>
        <w:bottom w:val="none" w:sz="0" w:space="0" w:color="auto"/>
        <w:right w:val="none" w:sz="0" w:space="0" w:color="auto"/>
      </w:divBdr>
    </w:div>
    <w:div w:id="2069835018">
      <w:bodyDiv w:val="1"/>
      <w:marLeft w:val="0"/>
      <w:marRight w:val="0"/>
      <w:marTop w:val="0"/>
      <w:marBottom w:val="0"/>
      <w:divBdr>
        <w:top w:val="none" w:sz="0" w:space="0" w:color="auto"/>
        <w:left w:val="none" w:sz="0" w:space="0" w:color="auto"/>
        <w:bottom w:val="none" w:sz="0" w:space="0" w:color="auto"/>
        <w:right w:val="none" w:sz="0" w:space="0" w:color="auto"/>
      </w:divBdr>
    </w:div>
    <w:div w:id="2079211475">
      <w:bodyDiv w:val="1"/>
      <w:marLeft w:val="0"/>
      <w:marRight w:val="0"/>
      <w:marTop w:val="0"/>
      <w:marBottom w:val="0"/>
      <w:divBdr>
        <w:top w:val="none" w:sz="0" w:space="0" w:color="auto"/>
        <w:left w:val="none" w:sz="0" w:space="0" w:color="auto"/>
        <w:bottom w:val="none" w:sz="0" w:space="0" w:color="auto"/>
        <w:right w:val="none" w:sz="0" w:space="0" w:color="auto"/>
      </w:divBdr>
    </w:div>
    <w:div w:id="2101020868">
      <w:bodyDiv w:val="1"/>
      <w:marLeft w:val="0"/>
      <w:marRight w:val="0"/>
      <w:marTop w:val="0"/>
      <w:marBottom w:val="0"/>
      <w:divBdr>
        <w:top w:val="none" w:sz="0" w:space="0" w:color="auto"/>
        <w:left w:val="none" w:sz="0" w:space="0" w:color="auto"/>
        <w:bottom w:val="none" w:sz="0" w:space="0" w:color="auto"/>
        <w:right w:val="none" w:sz="0" w:space="0" w:color="auto"/>
      </w:divBdr>
    </w:div>
    <w:div w:id="2117478147">
      <w:bodyDiv w:val="1"/>
      <w:marLeft w:val="0"/>
      <w:marRight w:val="0"/>
      <w:marTop w:val="0"/>
      <w:marBottom w:val="0"/>
      <w:divBdr>
        <w:top w:val="none" w:sz="0" w:space="0" w:color="auto"/>
        <w:left w:val="none" w:sz="0" w:space="0" w:color="auto"/>
        <w:bottom w:val="none" w:sz="0" w:space="0" w:color="auto"/>
        <w:right w:val="none" w:sz="0" w:space="0" w:color="auto"/>
      </w:divBdr>
    </w:div>
    <w:div w:id="2138833894">
      <w:bodyDiv w:val="1"/>
      <w:marLeft w:val="0"/>
      <w:marRight w:val="0"/>
      <w:marTop w:val="0"/>
      <w:marBottom w:val="0"/>
      <w:divBdr>
        <w:top w:val="none" w:sz="0" w:space="0" w:color="auto"/>
        <w:left w:val="none" w:sz="0" w:space="0" w:color="auto"/>
        <w:bottom w:val="none" w:sz="0" w:space="0" w:color="auto"/>
        <w:right w:val="none" w:sz="0" w:space="0" w:color="auto"/>
      </w:divBdr>
    </w:div>
    <w:div w:id="21441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lectricitypolicy.org.uk" TargetMode="Externa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loitte Colors">
      <a:dk1>
        <a:srgbClr val="000000"/>
      </a:dk1>
      <a:lt1>
        <a:srgbClr val="FFFFFF"/>
      </a:lt1>
      <a:dk2>
        <a:srgbClr val="C9DD03"/>
      </a:dk2>
      <a:lt2>
        <a:srgbClr val="72C7E7"/>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3C8A2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3A419EC-9EF5-4D45-AC4E-ACD558B0594C}">
  <ds:schemaRefs>
    <ds:schemaRef ds:uri="http://schemas.openxmlformats.org/officeDocument/2006/bibliography"/>
  </ds:schemaRefs>
</ds:datastoreItem>
</file>

<file path=customXml/itemProps2.xml><?xml version="1.0" encoding="utf-8"?>
<ds:datastoreItem xmlns:ds="http://schemas.openxmlformats.org/officeDocument/2006/customXml" ds:itemID="{A20AA7D7-0607-4C65-9835-D99D0268E7D7}">
  <ds:schemaRefs>
    <ds:schemaRef ds:uri="http://schemas.openxmlformats.org/officeDocument/2006/bibliography"/>
  </ds:schemaRefs>
</ds:datastoreItem>
</file>

<file path=customXml/itemProps3.xml><?xml version="1.0" encoding="utf-8"?>
<ds:datastoreItem xmlns:ds="http://schemas.openxmlformats.org/officeDocument/2006/customXml" ds:itemID="{2C81ED90-7593-4E35-A2A3-79BC51FE298C}">
  <ds:schemaRefs>
    <ds:schemaRef ds:uri="http://schemas.openxmlformats.org/officeDocument/2006/bibliography"/>
  </ds:schemaRefs>
</ds:datastoreItem>
</file>

<file path=customXml/itemProps4.xml><?xml version="1.0" encoding="utf-8"?>
<ds:datastoreItem xmlns:ds="http://schemas.openxmlformats.org/officeDocument/2006/customXml" ds:itemID="{829E062C-5832-4EE1-A729-2F62433A4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Regional Ov</vt:lpstr>
    </vt:vector>
  </TitlesOfParts>
  <Company>Deloitte</Company>
  <LinksUpToDate>false</LinksUpToDate>
  <CharactersWithSpaces>22538</CharactersWithSpaces>
  <SharedDoc>false</SharedDoc>
  <HLinks>
    <vt:vector size="12" baseType="variant">
      <vt:variant>
        <vt:i4>3080254</vt:i4>
      </vt:variant>
      <vt:variant>
        <vt:i4>69</vt:i4>
      </vt:variant>
      <vt:variant>
        <vt:i4>0</vt:i4>
      </vt:variant>
      <vt:variant>
        <vt:i4>5</vt:i4>
      </vt:variant>
      <vt:variant>
        <vt:lpwstr>http://www.pfsprogram.org/</vt:lpwstr>
      </vt:variant>
      <vt:variant>
        <vt:lpwstr/>
      </vt:variant>
      <vt:variant>
        <vt:i4>3538999</vt:i4>
      </vt:variant>
      <vt:variant>
        <vt:i4>66</vt:i4>
      </vt:variant>
      <vt:variant>
        <vt:i4>0</vt:i4>
      </vt:variant>
      <vt:variant>
        <vt:i4>5</vt:i4>
      </vt:variant>
      <vt:variant>
        <vt:lpwstr>http://www.financial-education.org/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Ov</dc:title>
  <dc:creator>Dragutin Janžek</dc:creator>
  <cp:lastModifiedBy>Deloitte</cp:lastModifiedBy>
  <cp:revision>3</cp:revision>
  <cp:lastPrinted>2013-07-29T19:04:00Z</cp:lastPrinted>
  <dcterms:created xsi:type="dcterms:W3CDTF">2018-09-13T17:13:00Z</dcterms:created>
  <dcterms:modified xsi:type="dcterms:W3CDTF">2018-09-13T17:27:00Z</dcterms:modified>
</cp:coreProperties>
</file>